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shd w:val="clear" w:color="auto" w:fill="D9D9D9" w:themeFill="background1" w:themeFillShade="D9"/>
        <w:tblLook w:val="04A0" w:firstRow="1" w:lastRow="0" w:firstColumn="1" w:lastColumn="0" w:noHBand="0" w:noVBand="1"/>
      </w:tblPr>
      <w:tblGrid>
        <w:gridCol w:w="9072"/>
      </w:tblGrid>
      <w:tr w:rsidR="00862CFD" w14:paraId="409C7116" w14:textId="77777777" w:rsidTr="00D65DDA">
        <w:tc>
          <w:tcPr>
            <w:tcW w:w="9213" w:type="dxa"/>
            <w:tcBorders>
              <w:top w:val="nil"/>
              <w:left w:val="nil"/>
              <w:bottom w:val="nil"/>
              <w:right w:val="nil"/>
            </w:tcBorders>
            <w:shd w:val="clear" w:color="auto" w:fill="D9D9D9" w:themeFill="background1" w:themeFillShade="D9"/>
          </w:tcPr>
          <w:p w14:paraId="183D6CAD" w14:textId="0B7FF977" w:rsidR="00862CFD" w:rsidRPr="00862CFD" w:rsidRDefault="00862CFD" w:rsidP="00D65DDA">
            <w:pPr>
              <w:jc w:val="center"/>
              <w:rPr>
                <w:b/>
                <w:sz w:val="28"/>
                <w:szCs w:val="28"/>
              </w:rPr>
            </w:pPr>
            <w:r w:rsidRPr="00862CFD">
              <w:rPr>
                <w:b/>
                <w:sz w:val="28"/>
                <w:szCs w:val="28"/>
              </w:rPr>
              <w:t>Marché de services</w:t>
            </w:r>
          </w:p>
          <w:p w14:paraId="116596AC" w14:textId="77777777" w:rsidR="00862CFD" w:rsidRDefault="00862CFD" w:rsidP="00862CFD">
            <w:pPr>
              <w:jc w:val="center"/>
              <w:rPr>
                <w:b/>
                <w:sz w:val="28"/>
                <w:szCs w:val="28"/>
              </w:rPr>
            </w:pPr>
          </w:p>
          <w:p w14:paraId="420E0EDB" w14:textId="6FE72439" w:rsidR="00862CFD" w:rsidRPr="00862CFD" w:rsidRDefault="00862CFD" w:rsidP="00862CFD">
            <w:pPr>
              <w:jc w:val="center"/>
              <w:rPr>
                <w:b/>
                <w:sz w:val="28"/>
                <w:szCs w:val="28"/>
              </w:rPr>
            </w:pPr>
            <w:r w:rsidRPr="00862CFD">
              <w:rPr>
                <w:b/>
                <w:sz w:val="28"/>
                <w:szCs w:val="28"/>
              </w:rPr>
              <w:t>CAHIER DES CLAUSES ADMINISTRATIVES PARTICULIERES</w:t>
            </w:r>
            <w:r>
              <w:rPr>
                <w:b/>
                <w:sz w:val="28"/>
                <w:szCs w:val="28"/>
              </w:rPr>
              <w:t xml:space="preserve"> (CCAP)</w:t>
            </w:r>
          </w:p>
          <w:p w14:paraId="305CCEA9" w14:textId="12E41368" w:rsidR="00862CFD" w:rsidRPr="00862CFD" w:rsidRDefault="00862CFD" w:rsidP="00862CFD">
            <w:pPr>
              <w:jc w:val="center"/>
              <w:rPr>
                <w:b/>
                <w:sz w:val="28"/>
                <w:szCs w:val="28"/>
              </w:rPr>
            </w:pPr>
            <w:r w:rsidRPr="00862CFD">
              <w:rPr>
                <w:b/>
                <w:sz w:val="28"/>
                <w:szCs w:val="28"/>
              </w:rPr>
              <w:t xml:space="preserve">Marché public n° </w:t>
            </w:r>
            <w:r w:rsidR="007B7075" w:rsidRPr="006A4609">
              <w:rPr>
                <w:b/>
                <w:sz w:val="28"/>
                <w:szCs w:val="24"/>
              </w:rPr>
              <w:t>2025097</w:t>
            </w:r>
          </w:p>
          <w:p w14:paraId="5139EA9B" w14:textId="77777777" w:rsidR="00862CFD" w:rsidRPr="00862CFD" w:rsidRDefault="00862CFD" w:rsidP="00862CFD">
            <w:pPr>
              <w:spacing w:after="0"/>
              <w:rPr>
                <w:b/>
              </w:rPr>
            </w:pPr>
          </w:p>
          <w:p w14:paraId="23F44707" w14:textId="77777777" w:rsidR="00862CFD" w:rsidRPr="00862CFD" w:rsidRDefault="00862CFD" w:rsidP="00862CFD">
            <w:pPr>
              <w:spacing w:after="0"/>
              <w:rPr>
                <w:b/>
              </w:rPr>
            </w:pPr>
            <w:r w:rsidRPr="00862CFD">
              <w:rPr>
                <w:b/>
              </w:rPr>
              <w:t>Le pouvoir adjudicateur :</w:t>
            </w:r>
          </w:p>
          <w:p w14:paraId="6D55A2C5" w14:textId="77777777" w:rsidR="00862CFD" w:rsidRPr="00862CFD" w:rsidRDefault="00862CFD" w:rsidP="00862CFD">
            <w:pPr>
              <w:spacing w:after="0"/>
            </w:pPr>
            <w:r w:rsidRPr="00862CFD">
              <w:t>Centre national du cinéma et de l’image animée (CNC)</w:t>
            </w:r>
          </w:p>
          <w:p w14:paraId="0952477F" w14:textId="77777777" w:rsidR="00862CFD" w:rsidRPr="00862CFD" w:rsidRDefault="00862CFD" w:rsidP="00862CFD">
            <w:pPr>
              <w:spacing w:after="0"/>
            </w:pPr>
            <w:r w:rsidRPr="00862CFD">
              <w:t>291 Boulevard Raspail</w:t>
            </w:r>
          </w:p>
          <w:p w14:paraId="348D8437" w14:textId="77777777" w:rsidR="00862CFD" w:rsidRPr="00862CFD" w:rsidRDefault="00862CFD" w:rsidP="00862CFD">
            <w:pPr>
              <w:spacing w:after="0"/>
            </w:pPr>
            <w:r w:rsidRPr="00862CFD">
              <w:t>75765 Paris cedex 14</w:t>
            </w:r>
          </w:p>
          <w:p w14:paraId="4CAAEAA4" w14:textId="77777777" w:rsidR="00862CFD" w:rsidRPr="00862CFD" w:rsidRDefault="00862CFD" w:rsidP="00862CFD">
            <w:pPr>
              <w:spacing w:after="0"/>
              <w:rPr>
                <w:b/>
              </w:rPr>
            </w:pPr>
          </w:p>
          <w:p w14:paraId="53F87E2D" w14:textId="77777777" w:rsidR="00862CFD" w:rsidRPr="00862CFD" w:rsidRDefault="00862CFD" w:rsidP="00862CFD">
            <w:pPr>
              <w:spacing w:after="0"/>
              <w:rPr>
                <w:b/>
              </w:rPr>
            </w:pPr>
            <w:r w:rsidRPr="00862CFD">
              <w:rPr>
                <w:b/>
              </w:rPr>
              <w:t>Objet du marché :</w:t>
            </w:r>
          </w:p>
          <w:p w14:paraId="422A8359" w14:textId="48B0D5EA" w:rsidR="00862CFD" w:rsidRPr="00862CFD" w:rsidRDefault="007A5519" w:rsidP="00862CFD">
            <w:pPr>
              <w:spacing w:after="0"/>
              <w:rPr>
                <w:b/>
              </w:rPr>
            </w:pPr>
            <w:r w:rsidRPr="007A5519">
              <w:t>Acquisition et maintenance des infrastructures réseaux, ToIP et visioconférence et prestations associées.</w:t>
            </w:r>
          </w:p>
          <w:p w14:paraId="029CE15F" w14:textId="77777777" w:rsidR="00862CFD" w:rsidRPr="00862CFD" w:rsidRDefault="00862CFD" w:rsidP="00862CFD">
            <w:pPr>
              <w:spacing w:after="0"/>
            </w:pPr>
          </w:p>
          <w:p w14:paraId="605FB7BF" w14:textId="4E962515" w:rsidR="00862CFD" w:rsidRDefault="00862CFD" w:rsidP="00862CFD">
            <w:pPr>
              <w:spacing w:before="0"/>
              <w:rPr>
                <w:b/>
                <w:lang w:eastAsia="zh-CN"/>
              </w:rPr>
            </w:pPr>
            <w:r w:rsidRPr="00862CFD">
              <w:rPr>
                <w:b/>
                <w:lang w:eastAsia="zh-CN"/>
              </w:rPr>
              <w:t xml:space="preserve">Code CPV : </w:t>
            </w:r>
          </w:p>
          <w:p w14:paraId="22A80F02" w14:textId="77777777" w:rsidR="000F6F1C" w:rsidRDefault="000F6F1C" w:rsidP="000F6F1C">
            <w:r w:rsidRPr="00A315C2">
              <w:t>50312300-8</w:t>
            </w:r>
            <w:r w:rsidRPr="00A315C2">
              <w:tab/>
              <w:t>Maintenance et réparation de matériel de réseau informatique</w:t>
            </w:r>
          </w:p>
          <w:p w14:paraId="24548736" w14:textId="77777777" w:rsidR="000F6F1C" w:rsidRDefault="000F6F1C" w:rsidP="000F6F1C">
            <w:r w:rsidRPr="009D1847">
              <w:t>72268000-1</w:t>
            </w:r>
            <w:r w:rsidRPr="009D1847">
              <w:tab/>
              <w:t>Services de fourniture de logiciels</w:t>
            </w:r>
          </w:p>
          <w:p w14:paraId="59D3E108" w14:textId="77777777" w:rsidR="000F6F1C" w:rsidRDefault="000F6F1C" w:rsidP="000F6F1C">
            <w:r w:rsidRPr="009D1847">
              <w:t>32420000-3</w:t>
            </w:r>
            <w:r w:rsidRPr="009D1847">
              <w:tab/>
              <w:t>Matériel de réseau</w:t>
            </w:r>
          </w:p>
          <w:p w14:paraId="5A390260" w14:textId="1DC0022A" w:rsidR="00FF139C" w:rsidRDefault="00FF139C" w:rsidP="00FF139C">
            <w:pPr>
              <w:spacing w:after="0"/>
              <w:rPr>
                <w:b/>
              </w:rPr>
            </w:pPr>
          </w:p>
          <w:p w14:paraId="6A1FCE03" w14:textId="612F313D" w:rsidR="006C6BB9" w:rsidRDefault="006C6BB9" w:rsidP="00FF139C">
            <w:pPr>
              <w:spacing w:after="0"/>
              <w:rPr>
                <w:b/>
              </w:rPr>
            </w:pPr>
          </w:p>
          <w:p w14:paraId="6A80DD6E" w14:textId="6CBBB0DB" w:rsidR="006C6BB9" w:rsidRDefault="006C6BB9" w:rsidP="00FF139C">
            <w:pPr>
              <w:spacing w:after="0"/>
              <w:rPr>
                <w:b/>
              </w:rPr>
            </w:pPr>
          </w:p>
          <w:p w14:paraId="777CB0F9" w14:textId="059E448F" w:rsidR="006C6BB9" w:rsidRDefault="006C6BB9" w:rsidP="00FF139C">
            <w:pPr>
              <w:spacing w:after="0"/>
              <w:rPr>
                <w:b/>
              </w:rPr>
            </w:pPr>
          </w:p>
          <w:p w14:paraId="23B8DE6B" w14:textId="063978C1" w:rsidR="006C6BB9" w:rsidRDefault="006C6BB9" w:rsidP="00FF139C">
            <w:pPr>
              <w:spacing w:after="0"/>
              <w:rPr>
                <w:b/>
              </w:rPr>
            </w:pPr>
          </w:p>
          <w:p w14:paraId="45A390D0" w14:textId="77777777" w:rsidR="006C6BB9" w:rsidRPr="00862CFD" w:rsidRDefault="006C6BB9" w:rsidP="00FF139C">
            <w:pPr>
              <w:spacing w:after="0"/>
              <w:rPr>
                <w:b/>
              </w:rPr>
            </w:pPr>
          </w:p>
          <w:p w14:paraId="30AC9E15" w14:textId="324AF174" w:rsidR="00862CFD" w:rsidRDefault="00862CFD" w:rsidP="00862CFD">
            <w:pPr>
              <w:spacing w:after="0"/>
              <w:rPr>
                <w:b/>
              </w:rPr>
            </w:pPr>
            <w:r w:rsidRPr="00862CFD">
              <w:rPr>
                <w:b/>
              </w:rPr>
              <w:t xml:space="preserve">Informations budgétaires : </w:t>
            </w:r>
          </w:p>
          <w:p w14:paraId="1EBDE5E0" w14:textId="57A32293" w:rsidR="00754840" w:rsidRPr="00754840" w:rsidRDefault="00754840" w:rsidP="00754840">
            <w:pPr>
              <w:spacing w:after="0"/>
            </w:pPr>
            <w:r>
              <w:t>Destination :</w:t>
            </w:r>
            <w:r w:rsidRPr="00754840">
              <w:t xml:space="preserve"> </w:t>
            </w:r>
            <w:bookmarkStart w:id="0" w:name="_Hlk78384461"/>
            <w:r w:rsidRPr="00754840">
              <w:t>FS231</w:t>
            </w:r>
            <w:bookmarkEnd w:id="0"/>
          </w:p>
          <w:p w14:paraId="762873D3" w14:textId="27CEA69A" w:rsidR="00754840" w:rsidRPr="00754840" w:rsidRDefault="00754840" w:rsidP="00754840">
            <w:pPr>
              <w:spacing w:after="0"/>
            </w:pPr>
            <w:r w:rsidRPr="00754840">
              <w:t>Enveloppe</w:t>
            </w:r>
            <w:r>
              <w:t> :</w:t>
            </w:r>
            <w:r w:rsidRPr="00754840">
              <w:t xml:space="preserve"> 02</w:t>
            </w:r>
          </w:p>
          <w:p w14:paraId="2AC94EBC" w14:textId="77777777" w:rsidR="00862CFD" w:rsidRDefault="00862CFD" w:rsidP="00D65DDA">
            <w:pPr>
              <w:jc w:val="center"/>
            </w:pPr>
          </w:p>
          <w:p w14:paraId="07DE52B3" w14:textId="77777777" w:rsidR="00862CFD" w:rsidRDefault="00862CFD" w:rsidP="00D65DDA"/>
          <w:p w14:paraId="77174CAE" w14:textId="77777777" w:rsidR="00862CFD" w:rsidRDefault="00862CFD" w:rsidP="00D65DDA">
            <w:pPr>
              <w:jc w:val="center"/>
            </w:pPr>
          </w:p>
          <w:p w14:paraId="53E59D21" w14:textId="77777777" w:rsidR="00862CFD" w:rsidRDefault="00862CFD" w:rsidP="00D65DDA">
            <w:pPr>
              <w:jc w:val="center"/>
            </w:pPr>
          </w:p>
          <w:p w14:paraId="2AC9E6D0" w14:textId="137AE0BC" w:rsidR="00862CFD" w:rsidRDefault="00862CFD" w:rsidP="00D65DDA">
            <w:pPr>
              <w:jc w:val="center"/>
            </w:pPr>
          </w:p>
          <w:p w14:paraId="6C0C5400" w14:textId="2FFF7DAF" w:rsidR="00862CFD" w:rsidRDefault="00862CFD" w:rsidP="00D65DDA">
            <w:pPr>
              <w:jc w:val="center"/>
            </w:pPr>
          </w:p>
          <w:p w14:paraId="77857BD0" w14:textId="56EBC137" w:rsidR="00862CFD" w:rsidRDefault="00862CFD" w:rsidP="00D65DDA">
            <w:pPr>
              <w:jc w:val="center"/>
            </w:pPr>
          </w:p>
          <w:p w14:paraId="2D602F20" w14:textId="5DFCB7CA" w:rsidR="00862CFD" w:rsidRDefault="00862CFD" w:rsidP="00D65DDA">
            <w:pPr>
              <w:jc w:val="center"/>
            </w:pPr>
          </w:p>
          <w:p w14:paraId="4323A011" w14:textId="48C0844B" w:rsidR="00862CFD" w:rsidRDefault="00862CFD" w:rsidP="00D65DDA">
            <w:pPr>
              <w:jc w:val="center"/>
            </w:pPr>
          </w:p>
          <w:p w14:paraId="22ADDE81" w14:textId="49D9793B" w:rsidR="00862CFD" w:rsidRDefault="00862CFD" w:rsidP="00862CFD"/>
          <w:p w14:paraId="1EA87BA7" w14:textId="77777777" w:rsidR="00862CFD" w:rsidRDefault="00862CFD" w:rsidP="00D65DDA">
            <w:pPr>
              <w:jc w:val="center"/>
            </w:pPr>
          </w:p>
        </w:tc>
      </w:tr>
    </w:tbl>
    <w:p w14:paraId="37334D91" w14:textId="26FF6362" w:rsidR="003A6CF3" w:rsidRDefault="00A77A1E" w:rsidP="009A2853">
      <w:pPr>
        <w:spacing w:before="0" w:after="240"/>
        <w:jc w:val="center"/>
        <w:rPr>
          <w:b/>
          <w:sz w:val="24"/>
          <w:szCs w:val="24"/>
        </w:rPr>
      </w:pPr>
      <w:r w:rsidRPr="003B4535">
        <w:rPr>
          <w:b/>
          <w:sz w:val="24"/>
          <w:szCs w:val="24"/>
        </w:rPr>
        <w:lastRenderedPageBreak/>
        <w:t>SOMMAIRE</w:t>
      </w:r>
    </w:p>
    <w:p w14:paraId="2065F0FC" w14:textId="0667C0F0" w:rsidR="004E664C" w:rsidRDefault="00A77A1E">
      <w:pPr>
        <w:pStyle w:val="TM1"/>
        <w:rPr>
          <w:rFonts w:asciiTheme="minorHAnsi" w:eastAsiaTheme="minorEastAsia" w:hAnsiTheme="minorHAnsi" w:cstheme="minorBidi"/>
          <w:b w:val="0"/>
          <w:kern w:val="2"/>
          <w:sz w:val="24"/>
          <w:szCs w:val="24"/>
          <w14:ligatures w14:val="standardContextual"/>
        </w:rPr>
      </w:pPr>
      <w:r w:rsidRPr="004C3959">
        <w:fldChar w:fldCharType="begin"/>
      </w:r>
      <w:r w:rsidRPr="004C3959">
        <w:instrText xml:space="preserve"> TOC \o "1-3" \h \z \u </w:instrText>
      </w:r>
      <w:r w:rsidRPr="004C3959">
        <w:fldChar w:fldCharType="separate"/>
      </w:r>
      <w:hyperlink w:anchor="_Toc216967031" w:history="1">
        <w:r w:rsidR="004E664C" w:rsidRPr="00E86A7C">
          <w:rPr>
            <w:rStyle w:val="Lienhypertexte"/>
          </w:rPr>
          <w:t>Article 1 - OBJET ET ETENDUE DU MARCHE</w:t>
        </w:r>
        <w:r w:rsidR="004E664C">
          <w:rPr>
            <w:webHidden/>
          </w:rPr>
          <w:tab/>
        </w:r>
        <w:r w:rsidR="004E664C">
          <w:rPr>
            <w:webHidden/>
          </w:rPr>
          <w:fldChar w:fldCharType="begin"/>
        </w:r>
        <w:r w:rsidR="004E664C">
          <w:rPr>
            <w:webHidden/>
          </w:rPr>
          <w:instrText xml:space="preserve"> PAGEREF _Toc216967031 \h </w:instrText>
        </w:r>
        <w:r w:rsidR="004E664C">
          <w:rPr>
            <w:webHidden/>
          </w:rPr>
        </w:r>
        <w:r w:rsidR="004E664C">
          <w:rPr>
            <w:webHidden/>
          </w:rPr>
          <w:fldChar w:fldCharType="separate"/>
        </w:r>
        <w:r w:rsidR="004E664C">
          <w:rPr>
            <w:webHidden/>
          </w:rPr>
          <w:t>5</w:t>
        </w:r>
        <w:r w:rsidR="004E664C">
          <w:rPr>
            <w:webHidden/>
          </w:rPr>
          <w:fldChar w:fldCharType="end"/>
        </w:r>
      </w:hyperlink>
    </w:p>
    <w:p w14:paraId="01DAA77A" w14:textId="1750F5E5"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32" w:history="1">
        <w:r w:rsidRPr="00E86A7C">
          <w:rPr>
            <w:rStyle w:val="Lienhypertexte"/>
            <w:noProof/>
          </w:rPr>
          <w:t>1.1 Objet</w:t>
        </w:r>
        <w:r>
          <w:rPr>
            <w:noProof/>
            <w:webHidden/>
          </w:rPr>
          <w:tab/>
        </w:r>
        <w:r>
          <w:rPr>
            <w:noProof/>
            <w:webHidden/>
          </w:rPr>
          <w:fldChar w:fldCharType="begin"/>
        </w:r>
        <w:r>
          <w:rPr>
            <w:noProof/>
            <w:webHidden/>
          </w:rPr>
          <w:instrText xml:space="preserve"> PAGEREF _Toc216967032 \h </w:instrText>
        </w:r>
        <w:r>
          <w:rPr>
            <w:noProof/>
            <w:webHidden/>
          </w:rPr>
        </w:r>
        <w:r>
          <w:rPr>
            <w:noProof/>
            <w:webHidden/>
          </w:rPr>
          <w:fldChar w:fldCharType="separate"/>
        </w:r>
        <w:r>
          <w:rPr>
            <w:noProof/>
            <w:webHidden/>
          </w:rPr>
          <w:t>5</w:t>
        </w:r>
        <w:r>
          <w:rPr>
            <w:noProof/>
            <w:webHidden/>
          </w:rPr>
          <w:fldChar w:fldCharType="end"/>
        </w:r>
      </w:hyperlink>
    </w:p>
    <w:p w14:paraId="3C57A213" w14:textId="56C825D3"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33" w:history="1">
        <w:r w:rsidRPr="00E86A7C">
          <w:rPr>
            <w:rStyle w:val="Lienhypertexte"/>
            <w:noProof/>
          </w:rPr>
          <w:t>1.2 Forme du marché</w:t>
        </w:r>
        <w:r>
          <w:rPr>
            <w:noProof/>
            <w:webHidden/>
          </w:rPr>
          <w:tab/>
        </w:r>
        <w:r>
          <w:rPr>
            <w:noProof/>
            <w:webHidden/>
          </w:rPr>
          <w:fldChar w:fldCharType="begin"/>
        </w:r>
        <w:r>
          <w:rPr>
            <w:noProof/>
            <w:webHidden/>
          </w:rPr>
          <w:instrText xml:space="preserve"> PAGEREF _Toc216967033 \h </w:instrText>
        </w:r>
        <w:r>
          <w:rPr>
            <w:noProof/>
            <w:webHidden/>
          </w:rPr>
        </w:r>
        <w:r>
          <w:rPr>
            <w:noProof/>
            <w:webHidden/>
          </w:rPr>
          <w:fldChar w:fldCharType="separate"/>
        </w:r>
        <w:r>
          <w:rPr>
            <w:noProof/>
            <w:webHidden/>
          </w:rPr>
          <w:t>5</w:t>
        </w:r>
        <w:r>
          <w:rPr>
            <w:noProof/>
            <w:webHidden/>
          </w:rPr>
          <w:fldChar w:fldCharType="end"/>
        </w:r>
      </w:hyperlink>
    </w:p>
    <w:p w14:paraId="08F199EF" w14:textId="15201D5D"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34" w:history="1">
        <w:r w:rsidRPr="00E86A7C">
          <w:rPr>
            <w:rStyle w:val="Lienhypertexte"/>
            <w:noProof/>
          </w:rPr>
          <w:t>1.3 Allotissement</w:t>
        </w:r>
        <w:r>
          <w:rPr>
            <w:noProof/>
            <w:webHidden/>
          </w:rPr>
          <w:tab/>
        </w:r>
        <w:r>
          <w:rPr>
            <w:noProof/>
            <w:webHidden/>
          </w:rPr>
          <w:fldChar w:fldCharType="begin"/>
        </w:r>
        <w:r>
          <w:rPr>
            <w:noProof/>
            <w:webHidden/>
          </w:rPr>
          <w:instrText xml:space="preserve"> PAGEREF _Toc216967034 \h </w:instrText>
        </w:r>
        <w:r>
          <w:rPr>
            <w:noProof/>
            <w:webHidden/>
          </w:rPr>
        </w:r>
        <w:r>
          <w:rPr>
            <w:noProof/>
            <w:webHidden/>
          </w:rPr>
          <w:fldChar w:fldCharType="separate"/>
        </w:r>
        <w:r>
          <w:rPr>
            <w:noProof/>
            <w:webHidden/>
          </w:rPr>
          <w:t>5</w:t>
        </w:r>
        <w:r>
          <w:rPr>
            <w:noProof/>
            <w:webHidden/>
          </w:rPr>
          <w:fldChar w:fldCharType="end"/>
        </w:r>
      </w:hyperlink>
    </w:p>
    <w:p w14:paraId="37AB26F0" w14:textId="56FD535B"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35" w:history="1">
        <w:r w:rsidRPr="00E86A7C">
          <w:rPr>
            <w:rStyle w:val="Lienhypertexte"/>
            <w:noProof/>
          </w:rPr>
          <w:t>1.4 Justification de l’absence d’allotissement</w:t>
        </w:r>
        <w:r>
          <w:rPr>
            <w:noProof/>
            <w:webHidden/>
          </w:rPr>
          <w:tab/>
        </w:r>
        <w:r>
          <w:rPr>
            <w:noProof/>
            <w:webHidden/>
          </w:rPr>
          <w:fldChar w:fldCharType="begin"/>
        </w:r>
        <w:r>
          <w:rPr>
            <w:noProof/>
            <w:webHidden/>
          </w:rPr>
          <w:instrText xml:space="preserve"> PAGEREF _Toc216967035 \h </w:instrText>
        </w:r>
        <w:r>
          <w:rPr>
            <w:noProof/>
            <w:webHidden/>
          </w:rPr>
        </w:r>
        <w:r>
          <w:rPr>
            <w:noProof/>
            <w:webHidden/>
          </w:rPr>
          <w:fldChar w:fldCharType="separate"/>
        </w:r>
        <w:r>
          <w:rPr>
            <w:noProof/>
            <w:webHidden/>
          </w:rPr>
          <w:t>5</w:t>
        </w:r>
        <w:r>
          <w:rPr>
            <w:noProof/>
            <w:webHidden/>
          </w:rPr>
          <w:fldChar w:fldCharType="end"/>
        </w:r>
      </w:hyperlink>
    </w:p>
    <w:p w14:paraId="3C01991C" w14:textId="2315B836"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36" w:history="1">
        <w:r w:rsidRPr="00E86A7C">
          <w:rPr>
            <w:rStyle w:val="Lienhypertexte"/>
            <w:noProof/>
          </w:rPr>
          <w:t>1.5 Durée et modalités de reconduction</w:t>
        </w:r>
        <w:r>
          <w:rPr>
            <w:noProof/>
            <w:webHidden/>
          </w:rPr>
          <w:tab/>
        </w:r>
        <w:r>
          <w:rPr>
            <w:noProof/>
            <w:webHidden/>
          </w:rPr>
          <w:fldChar w:fldCharType="begin"/>
        </w:r>
        <w:r>
          <w:rPr>
            <w:noProof/>
            <w:webHidden/>
          </w:rPr>
          <w:instrText xml:space="preserve"> PAGEREF _Toc216967036 \h </w:instrText>
        </w:r>
        <w:r>
          <w:rPr>
            <w:noProof/>
            <w:webHidden/>
          </w:rPr>
        </w:r>
        <w:r>
          <w:rPr>
            <w:noProof/>
            <w:webHidden/>
          </w:rPr>
          <w:fldChar w:fldCharType="separate"/>
        </w:r>
        <w:r>
          <w:rPr>
            <w:noProof/>
            <w:webHidden/>
          </w:rPr>
          <w:t>5</w:t>
        </w:r>
        <w:r>
          <w:rPr>
            <w:noProof/>
            <w:webHidden/>
          </w:rPr>
          <w:fldChar w:fldCharType="end"/>
        </w:r>
      </w:hyperlink>
    </w:p>
    <w:p w14:paraId="245B8B6F" w14:textId="66888BA9"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37" w:history="1">
        <w:r w:rsidRPr="00E86A7C">
          <w:rPr>
            <w:rStyle w:val="Lienhypertexte"/>
          </w:rPr>
          <w:t>Article 2 - DOCUMENTS CONTRACTUELS</w:t>
        </w:r>
        <w:r>
          <w:rPr>
            <w:webHidden/>
          </w:rPr>
          <w:tab/>
        </w:r>
        <w:r>
          <w:rPr>
            <w:webHidden/>
          </w:rPr>
          <w:fldChar w:fldCharType="begin"/>
        </w:r>
        <w:r>
          <w:rPr>
            <w:webHidden/>
          </w:rPr>
          <w:instrText xml:space="preserve"> PAGEREF _Toc216967037 \h </w:instrText>
        </w:r>
        <w:r>
          <w:rPr>
            <w:webHidden/>
          </w:rPr>
        </w:r>
        <w:r>
          <w:rPr>
            <w:webHidden/>
          </w:rPr>
          <w:fldChar w:fldCharType="separate"/>
        </w:r>
        <w:r>
          <w:rPr>
            <w:webHidden/>
          </w:rPr>
          <w:t>5</w:t>
        </w:r>
        <w:r>
          <w:rPr>
            <w:webHidden/>
          </w:rPr>
          <w:fldChar w:fldCharType="end"/>
        </w:r>
      </w:hyperlink>
    </w:p>
    <w:p w14:paraId="6700E701" w14:textId="2CDFCD23"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38" w:history="1">
        <w:r w:rsidRPr="00E86A7C">
          <w:rPr>
            <w:rStyle w:val="Lienhypertexte"/>
          </w:rPr>
          <w:t>Article 3 - REPRESENTANTS DES PARTIES</w:t>
        </w:r>
        <w:r>
          <w:rPr>
            <w:webHidden/>
          </w:rPr>
          <w:tab/>
        </w:r>
        <w:r>
          <w:rPr>
            <w:webHidden/>
          </w:rPr>
          <w:fldChar w:fldCharType="begin"/>
        </w:r>
        <w:r>
          <w:rPr>
            <w:webHidden/>
          </w:rPr>
          <w:instrText xml:space="preserve"> PAGEREF _Toc216967038 \h </w:instrText>
        </w:r>
        <w:r>
          <w:rPr>
            <w:webHidden/>
          </w:rPr>
        </w:r>
        <w:r>
          <w:rPr>
            <w:webHidden/>
          </w:rPr>
          <w:fldChar w:fldCharType="separate"/>
        </w:r>
        <w:r>
          <w:rPr>
            <w:webHidden/>
          </w:rPr>
          <w:t>6</w:t>
        </w:r>
        <w:r>
          <w:rPr>
            <w:webHidden/>
          </w:rPr>
          <w:fldChar w:fldCharType="end"/>
        </w:r>
      </w:hyperlink>
    </w:p>
    <w:p w14:paraId="28AB0EB8" w14:textId="04CC7A82"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39" w:history="1">
        <w:r w:rsidRPr="00E86A7C">
          <w:rPr>
            <w:rStyle w:val="Lienhypertexte"/>
          </w:rPr>
          <w:t>Article 4 - CONDITIONS D'EXECUTION</w:t>
        </w:r>
        <w:r>
          <w:rPr>
            <w:webHidden/>
          </w:rPr>
          <w:tab/>
        </w:r>
        <w:r>
          <w:rPr>
            <w:webHidden/>
          </w:rPr>
          <w:fldChar w:fldCharType="begin"/>
        </w:r>
        <w:r>
          <w:rPr>
            <w:webHidden/>
          </w:rPr>
          <w:instrText xml:space="preserve"> PAGEREF _Toc216967039 \h </w:instrText>
        </w:r>
        <w:r>
          <w:rPr>
            <w:webHidden/>
          </w:rPr>
        </w:r>
        <w:r>
          <w:rPr>
            <w:webHidden/>
          </w:rPr>
          <w:fldChar w:fldCharType="separate"/>
        </w:r>
        <w:r>
          <w:rPr>
            <w:webHidden/>
          </w:rPr>
          <w:t>6</w:t>
        </w:r>
        <w:r>
          <w:rPr>
            <w:webHidden/>
          </w:rPr>
          <w:fldChar w:fldCharType="end"/>
        </w:r>
      </w:hyperlink>
    </w:p>
    <w:p w14:paraId="45607E43" w14:textId="7F837174"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0" w:history="1">
        <w:r w:rsidRPr="00E86A7C">
          <w:rPr>
            <w:rStyle w:val="Lienhypertexte"/>
            <w:noProof/>
          </w:rPr>
          <w:t>4.1 Calendrier prévisionnel</w:t>
        </w:r>
        <w:r>
          <w:rPr>
            <w:noProof/>
            <w:webHidden/>
          </w:rPr>
          <w:tab/>
        </w:r>
        <w:r>
          <w:rPr>
            <w:noProof/>
            <w:webHidden/>
          </w:rPr>
          <w:fldChar w:fldCharType="begin"/>
        </w:r>
        <w:r>
          <w:rPr>
            <w:noProof/>
            <w:webHidden/>
          </w:rPr>
          <w:instrText xml:space="preserve"> PAGEREF _Toc216967040 \h </w:instrText>
        </w:r>
        <w:r>
          <w:rPr>
            <w:noProof/>
            <w:webHidden/>
          </w:rPr>
        </w:r>
        <w:r>
          <w:rPr>
            <w:noProof/>
            <w:webHidden/>
          </w:rPr>
          <w:fldChar w:fldCharType="separate"/>
        </w:r>
        <w:r>
          <w:rPr>
            <w:noProof/>
            <w:webHidden/>
          </w:rPr>
          <w:t>6</w:t>
        </w:r>
        <w:r>
          <w:rPr>
            <w:noProof/>
            <w:webHidden/>
          </w:rPr>
          <w:fldChar w:fldCharType="end"/>
        </w:r>
      </w:hyperlink>
    </w:p>
    <w:p w14:paraId="21D8ACE1" w14:textId="6DB26756"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1" w:history="1">
        <w:r w:rsidRPr="00E86A7C">
          <w:rPr>
            <w:rStyle w:val="Lienhypertexte"/>
            <w:noProof/>
          </w:rPr>
          <w:t>4.2 Bons de commandes</w:t>
        </w:r>
        <w:r>
          <w:rPr>
            <w:noProof/>
            <w:webHidden/>
          </w:rPr>
          <w:tab/>
        </w:r>
        <w:r>
          <w:rPr>
            <w:noProof/>
            <w:webHidden/>
          </w:rPr>
          <w:fldChar w:fldCharType="begin"/>
        </w:r>
        <w:r>
          <w:rPr>
            <w:noProof/>
            <w:webHidden/>
          </w:rPr>
          <w:instrText xml:space="preserve"> PAGEREF _Toc216967041 \h </w:instrText>
        </w:r>
        <w:r>
          <w:rPr>
            <w:noProof/>
            <w:webHidden/>
          </w:rPr>
        </w:r>
        <w:r>
          <w:rPr>
            <w:noProof/>
            <w:webHidden/>
          </w:rPr>
          <w:fldChar w:fldCharType="separate"/>
        </w:r>
        <w:r>
          <w:rPr>
            <w:noProof/>
            <w:webHidden/>
          </w:rPr>
          <w:t>6</w:t>
        </w:r>
        <w:r>
          <w:rPr>
            <w:noProof/>
            <w:webHidden/>
          </w:rPr>
          <w:fldChar w:fldCharType="end"/>
        </w:r>
      </w:hyperlink>
    </w:p>
    <w:p w14:paraId="106CF3BB" w14:textId="794454F4"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42" w:history="1">
        <w:r w:rsidRPr="00E86A7C">
          <w:rPr>
            <w:rStyle w:val="Lienhypertexte"/>
            <w:noProof/>
          </w:rPr>
          <w:t>4.2.1 Modalités de passation des commandes</w:t>
        </w:r>
        <w:r>
          <w:rPr>
            <w:noProof/>
            <w:webHidden/>
          </w:rPr>
          <w:tab/>
        </w:r>
        <w:r>
          <w:rPr>
            <w:noProof/>
            <w:webHidden/>
          </w:rPr>
          <w:fldChar w:fldCharType="begin"/>
        </w:r>
        <w:r>
          <w:rPr>
            <w:noProof/>
            <w:webHidden/>
          </w:rPr>
          <w:instrText xml:space="preserve"> PAGEREF _Toc216967042 \h </w:instrText>
        </w:r>
        <w:r>
          <w:rPr>
            <w:noProof/>
            <w:webHidden/>
          </w:rPr>
        </w:r>
        <w:r>
          <w:rPr>
            <w:noProof/>
            <w:webHidden/>
          </w:rPr>
          <w:fldChar w:fldCharType="separate"/>
        </w:r>
        <w:r>
          <w:rPr>
            <w:noProof/>
            <w:webHidden/>
          </w:rPr>
          <w:t>6</w:t>
        </w:r>
        <w:r>
          <w:rPr>
            <w:noProof/>
            <w:webHidden/>
          </w:rPr>
          <w:fldChar w:fldCharType="end"/>
        </w:r>
      </w:hyperlink>
    </w:p>
    <w:p w14:paraId="3ECF050E" w14:textId="2BDC785B"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43" w:history="1">
        <w:r w:rsidRPr="00E86A7C">
          <w:rPr>
            <w:rStyle w:val="Lienhypertexte"/>
            <w:noProof/>
          </w:rPr>
          <w:t>4.2.2 Conditions des commandes sur catalogue(s)</w:t>
        </w:r>
        <w:r>
          <w:rPr>
            <w:noProof/>
            <w:webHidden/>
          </w:rPr>
          <w:tab/>
        </w:r>
        <w:r>
          <w:rPr>
            <w:noProof/>
            <w:webHidden/>
          </w:rPr>
          <w:fldChar w:fldCharType="begin"/>
        </w:r>
        <w:r>
          <w:rPr>
            <w:noProof/>
            <w:webHidden/>
          </w:rPr>
          <w:instrText xml:space="preserve"> PAGEREF _Toc216967043 \h </w:instrText>
        </w:r>
        <w:r>
          <w:rPr>
            <w:noProof/>
            <w:webHidden/>
          </w:rPr>
        </w:r>
        <w:r>
          <w:rPr>
            <w:noProof/>
            <w:webHidden/>
          </w:rPr>
          <w:fldChar w:fldCharType="separate"/>
        </w:r>
        <w:r>
          <w:rPr>
            <w:noProof/>
            <w:webHidden/>
          </w:rPr>
          <w:t>6</w:t>
        </w:r>
        <w:r>
          <w:rPr>
            <w:noProof/>
            <w:webHidden/>
          </w:rPr>
          <w:fldChar w:fldCharType="end"/>
        </w:r>
      </w:hyperlink>
    </w:p>
    <w:p w14:paraId="2701C5CD" w14:textId="1CA6C739"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44" w:history="1">
        <w:r w:rsidRPr="00E86A7C">
          <w:rPr>
            <w:rStyle w:val="Lienhypertexte"/>
            <w:noProof/>
          </w:rPr>
          <w:t>4.2.3 Délais d'exécution</w:t>
        </w:r>
        <w:r>
          <w:rPr>
            <w:noProof/>
            <w:webHidden/>
          </w:rPr>
          <w:tab/>
        </w:r>
        <w:r>
          <w:rPr>
            <w:noProof/>
            <w:webHidden/>
          </w:rPr>
          <w:fldChar w:fldCharType="begin"/>
        </w:r>
        <w:r>
          <w:rPr>
            <w:noProof/>
            <w:webHidden/>
          </w:rPr>
          <w:instrText xml:space="preserve"> PAGEREF _Toc216967044 \h </w:instrText>
        </w:r>
        <w:r>
          <w:rPr>
            <w:noProof/>
            <w:webHidden/>
          </w:rPr>
        </w:r>
        <w:r>
          <w:rPr>
            <w:noProof/>
            <w:webHidden/>
          </w:rPr>
          <w:fldChar w:fldCharType="separate"/>
        </w:r>
        <w:r>
          <w:rPr>
            <w:noProof/>
            <w:webHidden/>
          </w:rPr>
          <w:t>7</w:t>
        </w:r>
        <w:r>
          <w:rPr>
            <w:noProof/>
            <w:webHidden/>
          </w:rPr>
          <w:fldChar w:fldCharType="end"/>
        </w:r>
      </w:hyperlink>
    </w:p>
    <w:p w14:paraId="0A0E098A" w14:textId="35325B56"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45" w:history="1">
        <w:r w:rsidRPr="00E86A7C">
          <w:rPr>
            <w:rStyle w:val="Lienhypertexte"/>
            <w:noProof/>
          </w:rPr>
          <w:t>4.2.4 Commande d’UO partielles</w:t>
        </w:r>
        <w:r>
          <w:rPr>
            <w:noProof/>
            <w:webHidden/>
          </w:rPr>
          <w:tab/>
        </w:r>
        <w:r>
          <w:rPr>
            <w:noProof/>
            <w:webHidden/>
          </w:rPr>
          <w:fldChar w:fldCharType="begin"/>
        </w:r>
        <w:r>
          <w:rPr>
            <w:noProof/>
            <w:webHidden/>
          </w:rPr>
          <w:instrText xml:space="preserve"> PAGEREF _Toc216967045 \h </w:instrText>
        </w:r>
        <w:r>
          <w:rPr>
            <w:noProof/>
            <w:webHidden/>
          </w:rPr>
        </w:r>
        <w:r>
          <w:rPr>
            <w:noProof/>
            <w:webHidden/>
          </w:rPr>
          <w:fldChar w:fldCharType="separate"/>
        </w:r>
        <w:r>
          <w:rPr>
            <w:noProof/>
            <w:webHidden/>
          </w:rPr>
          <w:t>7</w:t>
        </w:r>
        <w:r>
          <w:rPr>
            <w:noProof/>
            <w:webHidden/>
          </w:rPr>
          <w:fldChar w:fldCharType="end"/>
        </w:r>
      </w:hyperlink>
    </w:p>
    <w:p w14:paraId="5790B239" w14:textId="1CABADBE"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6" w:history="1">
        <w:r w:rsidRPr="00E86A7C">
          <w:rPr>
            <w:rStyle w:val="Lienhypertexte"/>
            <w:noProof/>
          </w:rPr>
          <w:t>4.3 Lieu d’exécution</w:t>
        </w:r>
        <w:r>
          <w:rPr>
            <w:noProof/>
            <w:webHidden/>
          </w:rPr>
          <w:tab/>
        </w:r>
        <w:r>
          <w:rPr>
            <w:noProof/>
            <w:webHidden/>
          </w:rPr>
          <w:fldChar w:fldCharType="begin"/>
        </w:r>
        <w:r>
          <w:rPr>
            <w:noProof/>
            <w:webHidden/>
          </w:rPr>
          <w:instrText xml:space="preserve"> PAGEREF _Toc216967046 \h </w:instrText>
        </w:r>
        <w:r>
          <w:rPr>
            <w:noProof/>
            <w:webHidden/>
          </w:rPr>
        </w:r>
        <w:r>
          <w:rPr>
            <w:noProof/>
            <w:webHidden/>
          </w:rPr>
          <w:fldChar w:fldCharType="separate"/>
        </w:r>
        <w:r>
          <w:rPr>
            <w:noProof/>
            <w:webHidden/>
          </w:rPr>
          <w:t>7</w:t>
        </w:r>
        <w:r>
          <w:rPr>
            <w:noProof/>
            <w:webHidden/>
          </w:rPr>
          <w:fldChar w:fldCharType="end"/>
        </w:r>
      </w:hyperlink>
    </w:p>
    <w:p w14:paraId="65120C4C" w14:textId="6C4018BA"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7" w:history="1">
        <w:r w:rsidRPr="00E86A7C">
          <w:rPr>
            <w:rStyle w:val="Lienhypertexte"/>
            <w:noProof/>
          </w:rPr>
          <w:t>4.4 Horaires d'ouverture</w:t>
        </w:r>
        <w:r>
          <w:rPr>
            <w:noProof/>
            <w:webHidden/>
          </w:rPr>
          <w:tab/>
        </w:r>
        <w:r>
          <w:rPr>
            <w:noProof/>
            <w:webHidden/>
          </w:rPr>
          <w:fldChar w:fldCharType="begin"/>
        </w:r>
        <w:r>
          <w:rPr>
            <w:noProof/>
            <w:webHidden/>
          </w:rPr>
          <w:instrText xml:space="preserve"> PAGEREF _Toc216967047 \h </w:instrText>
        </w:r>
        <w:r>
          <w:rPr>
            <w:noProof/>
            <w:webHidden/>
          </w:rPr>
        </w:r>
        <w:r>
          <w:rPr>
            <w:noProof/>
            <w:webHidden/>
          </w:rPr>
          <w:fldChar w:fldCharType="separate"/>
        </w:r>
        <w:r>
          <w:rPr>
            <w:noProof/>
            <w:webHidden/>
          </w:rPr>
          <w:t>7</w:t>
        </w:r>
        <w:r>
          <w:rPr>
            <w:noProof/>
            <w:webHidden/>
          </w:rPr>
          <w:fldChar w:fldCharType="end"/>
        </w:r>
      </w:hyperlink>
    </w:p>
    <w:p w14:paraId="006EA66A" w14:textId="405998F6"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8" w:history="1">
        <w:r w:rsidRPr="00E86A7C">
          <w:rPr>
            <w:rStyle w:val="Lienhypertexte"/>
            <w:noProof/>
          </w:rPr>
          <w:t>4.5 Forme de communication</w:t>
        </w:r>
        <w:r>
          <w:rPr>
            <w:noProof/>
            <w:webHidden/>
          </w:rPr>
          <w:tab/>
        </w:r>
        <w:r>
          <w:rPr>
            <w:noProof/>
            <w:webHidden/>
          </w:rPr>
          <w:fldChar w:fldCharType="begin"/>
        </w:r>
        <w:r>
          <w:rPr>
            <w:noProof/>
            <w:webHidden/>
          </w:rPr>
          <w:instrText xml:space="preserve"> PAGEREF _Toc216967048 \h </w:instrText>
        </w:r>
        <w:r>
          <w:rPr>
            <w:noProof/>
            <w:webHidden/>
          </w:rPr>
        </w:r>
        <w:r>
          <w:rPr>
            <w:noProof/>
            <w:webHidden/>
          </w:rPr>
          <w:fldChar w:fldCharType="separate"/>
        </w:r>
        <w:r>
          <w:rPr>
            <w:noProof/>
            <w:webHidden/>
          </w:rPr>
          <w:t>7</w:t>
        </w:r>
        <w:r>
          <w:rPr>
            <w:noProof/>
            <w:webHidden/>
          </w:rPr>
          <w:fldChar w:fldCharType="end"/>
        </w:r>
      </w:hyperlink>
    </w:p>
    <w:p w14:paraId="2FF2EC14" w14:textId="725A04DA"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49" w:history="1">
        <w:r w:rsidRPr="00E86A7C">
          <w:rPr>
            <w:rStyle w:val="Lienhypertexte"/>
            <w:noProof/>
          </w:rPr>
          <w:t>4.6 Livrables bureautiques</w:t>
        </w:r>
        <w:r>
          <w:rPr>
            <w:noProof/>
            <w:webHidden/>
          </w:rPr>
          <w:tab/>
        </w:r>
        <w:r>
          <w:rPr>
            <w:noProof/>
            <w:webHidden/>
          </w:rPr>
          <w:fldChar w:fldCharType="begin"/>
        </w:r>
        <w:r>
          <w:rPr>
            <w:noProof/>
            <w:webHidden/>
          </w:rPr>
          <w:instrText xml:space="preserve"> PAGEREF _Toc216967049 \h </w:instrText>
        </w:r>
        <w:r>
          <w:rPr>
            <w:noProof/>
            <w:webHidden/>
          </w:rPr>
        </w:r>
        <w:r>
          <w:rPr>
            <w:noProof/>
            <w:webHidden/>
          </w:rPr>
          <w:fldChar w:fldCharType="separate"/>
        </w:r>
        <w:r>
          <w:rPr>
            <w:noProof/>
            <w:webHidden/>
          </w:rPr>
          <w:t>8</w:t>
        </w:r>
        <w:r>
          <w:rPr>
            <w:noProof/>
            <w:webHidden/>
          </w:rPr>
          <w:fldChar w:fldCharType="end"/>
        </w:r>
      </w:hyperlink>
    </w:p>
    <w:p w14:paraId="15577E41" w14:textId="7A9CAA79"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50" w:history="1">
        <w:r w:rsidRPr="00E86A7C">
          <w:rPr>
            <w:rStyle w:val="Lienhypertexte"/>
            <w:noProof/>
          </w:rPr>
          <w:t>4.7 Confidentialité</w:t>
        </w:r>
        <w:r>
          <w:rPr>
            <w:noProof/>
            <w:webHidden/>
          </w:rPr>
          <w:tab/>
        </w:r>
        <w:r>
          <w:rPr>
            <w:noProof/>
            <w:webHidden/>
          </w:rPr>
          <w:fldChar w:fldCharType="begin"/>
        </w:r>
        <w:r>
          <w:rPr>
            <w:noProof/>
            <w:webHidden/>
          </w:rPr>
          <w:instrText xml:space="preserve"> PAGEREF _Toc216967050 \h </w:instrText>
        </w:r>
        <w:r>
          <w:rPr>
            <w:noProof/>
            <w:webHidden/>
          </w:rPr>
        </w:r>
        <w:r>
          <w:rPr>
            <w:noProof/>
            <w:webHidden/>
          </w:rPr>
          <w:fldChar w:fldCharType="separate"/>
        </w:r>
        <w:r>
          <w:rPr>
            <w:noProof/>
            <w:webHidden/>
          </w:rPr>
          <w:t>8</w:t>
        </w:r>
        <w:r>
          <w:rPr>
            <w:noProof/>
            <w:webHidden/>
          </w:rPr>
          <w:fldChar w:fldCharType="end"/>
        </w:r>
      </w:hyperlink>
    </w:p>
    <w:p w14:paraId="5893516D" w14:textId="573455B0"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51" w:history="1">
        <w:r w:rsidRPr="00E86A7C">
          <w:rPr>
            <w:rStyle w:val="Lienhypertexte"/>
            <w:noProof/>
          </w:rPr>
          <w:t>4.8 Evolution de l’offre du Titulaire</w:t>
        </w:r>
        <w:r>
          <w:rPr>
            <w:noProof/>
            <w:webHidden/>
          </w:rPr>
          <w:tab/>
        </w:r>
        <w:r>
          <w:rPr>
            <w:noProof/>
            <w:webHidden/>
          </w:rPr>
          <w:fldChar w:fldCharType="begin"/>
        </w:r>
        <w:r>
          <w:rPr>
            <w:noProof/>
            <w:webHidden/>
          </w:rPr>
          <w:instrText xml:space="preserve"> PAGEREF _Toc216967051 \h </w:instrText>
        </w:r>
        <w:r>
          <w:rPr>
            <w:noProof/>
            <w:webHidden/>
          </w:rPr>
        </w:r>
        <w:r>
          <w:rPr>
            <w:noProof/>
            <w:webHidden/>
          </w:rPr>
          <w:fldChar w:fldCharType="separate"/>
        </w:r>
        <w:r>
          <w:rPr>
            <w:noProof/>
            <w:webHidden/>
          </w:rPr>
          <w:t>8</w:t>
        </w:r>
        <w:r>
          <w:rPr>
            <w:noProof/>
            <w:webHidden/>
          </w:rPr>
          <w:fldChar w:fldCharType="end"/>
        </w:r>
      </w:hyperlink>
    </w:p>
    <w:p w14:paraId="26A7A192" w14:textId="54138F4C"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52" w:history="1">
        <w:r w:rsidRPr="00E86A7C">
          <w:rPr>
            <w:rStyle w:val="Lienhypertexte"/>
          </w:rPr>
          <w:t>Article 5 - VERIFICATIONS DES PRESTATIONS</w:t>
        </w:r>
        <w:r>
          <w:rPr>
            <w:webHidden/>
          </w:rPr>
          <w:tab/>
        </w:r>
        <w:r>
          <w:rPr>
            <w:webHidden/>
          </w:rPr>
          <w:fldChar w:fldCharType="begin"/>
        </w:r>
        <w:r>
          <w:rPr>
            <w:webHidden/>
          </w:rPr>
          <w:instrText xml:space="preserve"> PAGEREF _Toc216967052 \h </w:instrText>
        </w:r>
        <w:r>
          <w:rPr>
            <w:webHidden/>
          </w:rPr>
        </w:r>
        <w:r>
          <w:rPr>
            <w:webHidden/>
          </w:rPr>
          <w:fldChar w:fldCharType="separate"/>
        </w:r>
        <w:r>
          <w:rPr>
            <w:webHidden/>
          </w:rPr>
          <w:t>8</w:t>
        </w:r>
        <w:r>
          <w:rPr>
            <w:webHidden/>
          </w:rPr>
          <w:fldChar w:fldCharType="end"/>
        </w:r>
      </w:hyperlink>
    </w:p>
    <w:p w14:paraId="07EE2D78" w14:textId="3027E61E"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53" w:history="1">
        <w:r w:rsidRPr="00E86A7C">
          <w:rPr>
            <w:rStyle w:val="Lienhypertexte"/>
            <w:noProof/>
          </w:rPr>
          <w:t>5.1 Préalable à la vérification de prestations</w:t>
        </w:r>
        <w:r>
          <w:rPr>
            <w:noProof/>
            <w:webHidden/>
          </w:rPr>
          <w:tab/>
        </w:r>
        <w:r>
          <w:rPr>
            <w:noProof/>
            <w:webHidden/>
          </w:rPr>
          <w:fldChar w:fldCharType="begin"/>
        </w:r>
        <w:r>
          <w:rPr>
            <w:noProof/>
            <w:webHidden/>
          </w:rPr>
          <w:instrText xml:space="preserve"> PAGEREF _Toc216967053 \h </w:instrText>
        </w:r>
        <w:r>
          <w:rPr>
            <w:noProof/>
            <w:webHidden/>
          </w:rPr>
        </w:r>
        <w:r>
          <w:rPr>
            <w:noProof/>
            <w:webHidden/>
          </w:rPr>
          <w:fldChar w:fldCharType="separate"/>
        </w:r>
        <w:r>
          <w:rPr>
            <w:noProof/>
            <w:webHidden/>
          </w:rPr>
          <w:t>8</w:t>
        </w:r>
        <w:r>
          <w:rPr>
            <w:noProof/>
            <w:webHidden/>
          </w:rPr>
          <w:fldChar w:fldCharType="end"/>
        </w:r>
      </w:hyperlink>
    </w:p>
    <w:p w14:paraId="5752F663" w14:textId="5CF90842"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54" w:history="1">
        <w:r w:rsidRPr="00E86A7C">
          <w:rPr>
            <w:rStyle w:val="Lienhypertexte"/>
            <w:noProof/>
          </w:rPr>
          <w:t>5.1.1 Contrôle qualité des matériels</w:t>
        </w:r>
        <w:r>
          <w:rPr>
            <w:noProof/>
            <w:webHidden/>
          </w:rPr>
          <w:tab/>
        </w:r>
        <w:r>
          <w:rPr>
            <w:noProof/>
            <w:webHidden/>
          </w:rPr>
          <w:fldChar w:fldCharType="begin"/>
        </w:r>
        <w:r>
          <w:rPr>
            <w:noProof/>
            <w:webHidden/>
          </w:rPr>
          <w:instrText xml:space="preserve"> PAGEREF _Toc216967054 \h </w:instrText>
        </w:r>
        <w:r>
          <w:rPr>
            <w:noProof/>
            <w:webHidden/>
          </w:rPr>
        </w:r>
        <w:r>
          <w:rPr>
            <w:noProof/>
            <w:webHidden/>
          </w:rPr>
          <w:fldChar w:fldCharType="separate"/>
        </w:r>
        <w:r>
          <w:rPr>
            <w:noProof/>
            <w:webHidden/>
          </w:rPr>
          <w:t>8</w:t>
        </w:r>
        <w:r>
          <w:rPr>
            <w:noProof/>
            <w:webHidden/>
          </w:rPr>
          <w:fldChar w:fldCharType="end"/>
        </w:r>
      </w:hyperlink>
    </w:p>
    <w:p w14:paraId="24C30ABC" w14:textId="296CC0BD"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55" w:history="1">
        <w:r w:rsidRPr="00E86A7C">
          <w:rPr>
            <w:rStyle w:val="Lienhypertexte"/>
            <w:noProof/>
          </w:rPr>
          <w:t>5.1.2 Contrôle visuel</w:t>
        </w:r>
        <w:r>
          <w:rPr>
            <w:noProof/>
            <w:webHidden/>
          </w:rPr>
          <w:tab/>
        </w:r>
        <w:r>
          <w:rPr>
            <w:noProof/>
            <w:webHidden/>
          </w:rPr>
          <w:fldChar w:fldCharType="begin"/>
        </w:r>
        <w:r>
          <w:rPr>
            <w:noProof/>
            <w:webHidden/>
          </w:rPr>
          <w:instrText xml:space="preserve"> PAGEREF _Toc216967055 \h </w:instrText>
        </w:r>
        <w:r>
          <w:rPr>
            <w:noProof/>
            <w:webHidden/>
          </w:rPr>
        </w:r>
        <w:r>
          <w:rPr>
            <w:noProof/>
            <w:webHidden/>
          </w:rPr>
          <w:fldChar w:fldCharType="separate"/>
        </w:r>
        <w:r>
          <w:rPr>
            <w:noProof/>
            <w:webHidden/>
          </w:rPr>
          <w:t>8</w:t>
        </w:r>
        <w:r>
          <w:rPr>
            <w:noProof/>
            <w:webHidden/>
          </w:rPr>
          <w:fldChar w:fldCharType="end"/>
        </w:r>
      </w:hyperlink>
    </w:p>
    <w:p w14:paraId="697F8ECF" w14:textId="253E61FE"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56" w:history="1">
        <w:r w:rsidRPr="00E86A7C">
          <w:rPr>
            <w:rStyle w:val="Lienhypertexte"/>
            <w:noProof/>
          </w:rPr>
          <w:t>5.2 Vérification avec MOM et VA</w:t>
        </w:r>
        <w:r>
          <w:rPr>
            <w:noProof/>
            <w:webHidden/>
          </w:rPr>
          <w:tab/>
        </w:r>
        <w:r>
          <w:rPr>
            <w:noProof/>
            <w:webHidden/>
          </w:rPr>
          <w:fldChar w:fldCharType="begin"/>
        </w:r>
        <w:r>
          <w:rPr>
            <w:noProof/>
            <w:webHidden/>
          </w:rPr>
          <w:instrText xml:space="preserve"> PAGEREF _Toc216967056 \h </w:instrText>
        </w:r>
        <w:r>
          <w:rPr>
            <w:noProof/>
            <w:webHidden/>
          </w:rPr>
        </w:r>
        <w:r>
          <w:rPr>
            <w:noProof/>
            <w:webHidden/>
          </w:rPr>
          <w:fldChar w:fldCharType="separate"/>
        </w:r>
        <w:r>
          <w:rPr>
            <w:noProof/>
            <w:webHidden/>
          </w:rPr>
          <w:t>9</w:t>
        </w:r>
        <w:r>
          <w:rPr>
            <w:noProof/>
            <w:webHidden/>
          </w:rPr>
          <w:fldChar w:fldCharType="end"/>
        </w:r>
      </w:hyperlink>
    </w:p>
    <w:p w14:paraId="5D968419" w14:textId="34DDC0FA"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57" w:history="1">
        <w:r w:rsidRPr="00E86A7C">
          <w:rPr>
            <w:rStyle w:val="Lienhypertexte"/>
            <w:noProof/>
          </w:rPr>
          <w:t>5.2.1 Prestations concernées</w:t>
        </w:r>
        <w:r>
          <w:rPr>
            <w:noProof/>
            <w:webHidden/>
          </w:rPr>
          <w:tab/>
        </w:r>
        <w:r>
          <w:rPr>
            <w:noProof/>
            <w:webHidden/>
          </w:rPr>
          <w:fldChar w:fldCharType="begin"/>
        </w:r>
        <w:r>
          <w:rPr>
            <w:noProof/>
            <w:webHidden/>
          </w:rPr>
          <w:instrText xml:space="preserve"> PAGEREF _Toc216967057 \h </w:instrText>
        </w:r>
        <w:r>
          <w:rPr>
            <w:noProof/>
            <w:webHidden/>
          </w:rPr>
        </w:r>
        <w:r>
          <w:rPr>
            <w:noProof/>
            <w:webHidden/>
          </w:rPr>
          <w:fldChar w:fldCharType="separate"/>
        </w:r>
        <w:r>
          <w:rPr>
            <w:noProof/>
            <w:webHidden/>
          </w:rPr>
          <w:t>9</w:t>
        </w:r>
        <w:r>
          <w:rPr>
            <w:noProof/>
            <w:webHidden/>
          </w:rPr>
          <w:fldChar w:fldCharType="end"/>
        </w:r>
      </w:hyperlink>
    </w:p>
    <w:p w14:paraId="7256984F" w14:textId="6BCD24B6"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58" w:history="1">
        <w:r w:rsidRPr="00E86A7C">
          <w:rPr>
            <w:rStyle w:val="Lienhypertexte"/>
            <w:noProof/>
          </w:rPr>
          <w:t>5.2.2 Mise en ordre de marche (MOM)</w:t>
        </w:r>
        <w:r>
          <w:rPr>
            <w:noProof/>
            <w:webHidden/>
          </w:rPr>
          <w:tab/>
        </w:r>
        <w:r>
          <w:rPr>
            <w:noProof/>
            <w:webHidden/>
          </w:rPr>
          <w:fldChar w:fldCharType="begin"/>
        </w:r>
        <w:r>
          <w:rPr>
            <w:noProof/>
            <w:webHidden/>
          </w:rPr>
          <w:instrText xml:space="preserve"> PAGEREF _Toc216967058 \h </w:instrText>
        </w:r>
        <w:r>
          <w:rPr>
            <w:noProof/>
            <w:webHidden/>
          </w:rPr>
        </w:r>
        <w:r>
          <w:rPr>
            <w:noProof/>
            <w:webHidden/>
          </w:rPr>
          <w:fldChar w:fldCharType="separate"/>
        </w:r>
        <w:r>
          <w:rPr>
            <w:noProof/>
            <w:webHidden/>
          </w:rPr>
          <w:t>9</w:t>
        </w:r>
        <w:r>
          <w:rPr>
            <w:noProof/>
            <w:webHidden/>
          </w:rPr>
          <w:fldChar w:fldCharType="end"/>
        </w:r>
      </w:hyperlink>
    </w:p>
    <w:p w14:paraId="7F1DF7BF" w14:textId="66AFAE5D"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59" w:history="1">
        <w:r w:rsidRPr="00E86A7C">
          <w:rPr>
            <w:rStyle w:val="Lienhypertexte"/>
            <w:noProof/>
          </w:rPr>
          <w:t>5.2.3 Réception – VA (Vérification d’aptitude)</w:t>
        </w:r>
        <w:r>
          <w:rPr>
            <w:noProof/>
            <w:webHidden/>
          </w:rPr>
          <w:tab/>
        </w:r>
        <w:r>
          <w:rPr>
            <w:noProof/>
            <w:webHidden/>
          </w:rPr>
          <w:fldChar w:fldCharType="begin"/>
        </w:r>
        <w:r>
          <w:rPr>
            <w:noProof/>
            <w:webHidden/>
          </w:rPr>
          <w:instrText xml:space="preserve"> PAGEREF _Toc216967059 \h </w:instrText>
        </w:r>
        <w:r>
          <w:rPr>
            <w:noProof/>
            <w:webHidden/>
          </w:rPr>
        </w:r>
        <w:r>
          <w:rPr>
            <w:noProof/>
            <w:webHidden/>
          </w:rPr>
          <w:fldChar w:fldCharType="separate"/>
        </w:r>
        <w:r>
          <w:rPr>
            <w:noProof/>
            <w:webHidden/>
          </w:rPr>
          <w:t>9</w:t>
        </w:r>
        <w:r>
          <w:rPr>
            <w:noProof/>
            <w:webHidden/>
          </w:rPr>
          <w:fldChar w:fldCharType="end"/>
        </w:r>
      </w:hyperlink>
    </w:p>
    <w:p w14:paraId="3BB64DB4" w14:textId="175CDDC9"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0" w:history="1">
        <w:r w:rsidRPr="00E86A7C">
          <w:rPr>
            <w:rStyle w:val="Lienhypertexte"/>
            <w:noProof/>
          </w:rPr>
          <w:t>5.2.4 Vérification Service Régulier (VSR)</w:t>
        </w:r>
        <w:r>
          <w:rPr>
            <w:noProof/>
            <w:webHidden/>
          </w:rPr>
          <w:tab/>
        </w:r>
        <w:r>
          <w:rPr>
            <w:noProof/>
            <w:webHidden/>
          </w:rPr>
          <w:fldChar w:fldCharType="begin"/>
        </w:r>
        <w:r>
          <w:rPr>
            <w:noProof/>
            <w:webHidden/>
          </w:rPr>
          <w:instrText xml:space="preserve"> PAGEREF _Toc216967060 \h </w:instrText>
        </w:r>
        <w:r>
          <w:rPr>
            <w:noProof/>
            <w:webHidden/>
          </w:rPr>
        </w:r>
        <w:r>
          <w:rPr>
            <w:noProof/>
            <w:webHidden/>
          </w:rPr>
          <w:fldChar w:fldCharType="separate"/>
        </w:r>
        <w:r>
          <w:rPr>
            <w:noProof/>
            <w:webHidden/>
          </w:rPr>
          <w:t>10</w:t>
        </w:r>
        <w:r>
          <w:rPr>
            <w:noProof/>
            <w:webHidden/>
          </w:rPr>
          <w:fldChar w:fldCharType="end"/>
        </w:r>
      </w:hyperlink>
    </w:p>
    <w:p w14:paraId="5BCFBAD8" w14:textId="2084D672"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61" w:history="1">
        <w:r w:rsidRPr="00E86A7C">
          <w:rPr>
            <w:rStyle w:val="Lienhypertexte"/>
            <w:noProof/>
          </w:rPr>
          <w:t>5.3 Vérification des autres prestations</w:t>
        </w:r>
        <w:r>
          <w:rPr>
            <w:noProof/>
            <w:webHidden/>
          </w:rPr>
          <w:tab/>
        </w:r>
        <w:r>
          <w:rPr>
            <w:noProof/>
            <w:webHidden/>
          </w:rPr>
          <w:fldChar w:fldCharType="begin"/>
        </w:r>
        <w:r>
          <w:rPr>
            <w:noProof/>
            <w:webHidden/>
          </w:rPr>
          <w:instrText xml:space="preserve"> PAGEREF _Toc216967061 \h </w:instrText>
        </w:r>
        <w:r>
          <w:rPr>
            <w:noProof/>
            <w:webHidden/>
          </w:rPr>
        </w:r>
        <w:r>
          <w:rPr>
            <w:noProof/>
            <w:webHidden/>
          </w:rPr>
          <w:fldChar w:fldCharType="separate"/>
        </w:r>
        <w:r>
          <w:rPr>
            <w:noProof/>
            <w:webHidden/>
          </w:rPr>
          <w:t>10</w:t>
        </w:r>
        <w:r>
          <w:rPr>
            <w:noProof/>
            <w:webHidden/>
          </w:rPr>
          <w:fldChar w:fldCharType="end"/>
        </w:r>
      </w:hyperlink>
    </w:p>
    <w:p w14:paraId="4B3FE31C" w14:textId="293379E0"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62" w:history="1">
        <w:r w:rsidRPr="00E86A7C">
          <w:rPr>
            <w:rStyle w:val="Lienhypertexte"/>
          </w:rPr>
          <w:t>Article 6 - PRIX</w:t>
        </w:r>
        <w:r>
          <w:rPr>
            <w:webHidden/>
          </w:rPr>
          <w:tab/>
        </w:r>
        <w:r>
          <w:rPr>
            <w:webHidden/>
          </w:rPr>
          <w:fldChar w:fldCharType="begin"/>
        </w:r>
        <w:r>
          <w:rPr>
            <w:webHidden/>
          </w:rPr>
          <w:instrText xml:space="preserve"> PAGEREF _Toc216967062 \h </w:instrText>
        </w:r>
        <w:r>
          <w:rPr>
            <w:webHidden/>
          </w:rPr>
        </w:r>
        <w:r>
          <w:rPr>
            <w:webHidden/>
          </w:rPr>
          <w:fldChar w:fldCharType="separate"/>
        </w:r>
        <w:r>
          <w:rPr>
            <w:webHidden/>
          </w:rPr>
          <w:t>10</w:t>
        </w:r>
        <w:r>
          <w:rPr>
            <w:webHidden/>
          </w:rPr>
          <w:fldChar w:fldCharType="end"/>
        </w:r>
      </w:hyperlink>
    </w:p>
    <w:p w14:paraId="6CF87F90" w14:textId="7D42CA4A"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63" w:history="1">
        <w:r w:rsidRPr="00E86A7C">
          <w:rPr>
            <w:rStyle w:val="Lienhypertexte"/>
            <w:noProof/>
          </w:rPr>
          <w:t>6.1 Contenu des prix</w:t>
        </w:r>
        <w:r>
          <w:rPr>
            <w:noProof/>
            <w:webHidden/>
          </w:rPr>
          <w:tab/>
        </w:r>
        <w:r>
          <w:rPr>
            <w:noProof/>
            <w:webHidden/>
          </w:rPr>
          <w:fldChar w:fldCharType="begin"/>
        </w:r>
        <w:r>
          <w:rPr>
            <w:noProof/>
            <w:webHidden/>
          </w:rPr>
          <w:instrText xml:space="preserve"> PAGEREF _Toc216967063 \h </w:instrText>
        </w:r>
        <w:r>
          <w:rPr>
            <w:noProof/>
            <w:webHidden/>
          </w:rPr>
        </w:r>
        <w:r>
          <w:rPr>
            <w:noProof/>
            <w:webHidden/>
          </w:rPr>
          <w:fldChar w:fldCharType="separate"/>
        </w:r>
        <w:r>
          <w:rPr>
            <w:noProof/>
            <w:webHidden/>
          </w:rPr>
          <w:t>10</w:t>
        </w:r>
        <w:r>
          <w:rPr>
            <w:noProof/>
            <w:webHidden/>
          </w:rPr>
          <w:fldChar w:fldCharType="end"/>
        </w:r>
      </w:hyperlink>
    </w:p>
    <w:p w14:paraId="1442A1B7" w14:textId="65798AFA"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4" w:history="1">
        <w:r w:rsidRPr="00E86A7C">
          <w:rPr>
            <w:rStyle w:val="Lienhypertexte"/>
            <w:noProof/>
          </w:rPr>
          <w:t>6.1.1 Prestations d’initialisation</w:t>
        </w:r>
        <w:r>
          <w:rPr>
            <w:noProof/>
            <w:webHidden/>
          </w:rPr>
          <w:tab/>
        </w:r>
        <w:r>
          <w:rPr>
            <w:noProof/>
            <w:webHidden/>
          </w:rPr>
          <w:fldChar w:fldCharType="begin"/>
        </w:r>
        <w:r>
          <w:rPr>
            <w:noProof/>
            <w:webHidden/>
          </w:rPr>
          <w:instrText xml:space="preserve"> PAGEREF _Toc216967064 \h </w:instrText>
        </w:r>
        <w:r>
          <w:rPr>
            <w:noProof/>
            <w:webHidden/>
          </w:rPr>
        </w:r>
        <w:r>
          <w:rPr>
            <w:noProof/>
            <w:webHidden/>
          </w:rPr>
          <w:fldChar w:fldCharType="separate"/>
        </w:r>
        <w:r>
          <w:rPr>
            <w:noProof/>
            <w:webHidden/>
          </w:rPr>
          <w:t>10</w:t>
        </w:r>
        <w:r>
          <w:rPr>
            <w:noProof/>
            <w:webHidden/>
          </w:rPr>
          <w:fldChar w:fldCharType="end"/>
        </w:r>
      </w:hyperlink>
    </w:p>
    <w:p w14:paraId="5B429A42" w14:textId="55C6FF16"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5" w:history="1">
        <w:r w:rsidRPr="00E86A7C">
          <w:rPr>
            <w:rStyle w:val="Lienhypertexte"/>
            <w:noProof/>
          </w:rPr>
          <w:t>6.1.2 Prestations de maintenance</w:t>
        </w:r>
        <w:r>
          <w:rPr>
            <w:noProof/>
            <w:webHidden/>
          </w:rPr>
          <w:tab/>
        </w:r>
        <w:r>
          <w:rPr>
            <w:noProof/>
            <w:webHidden/>
          </w:rPr>
          <w:fldChar w:fldCharType="begin"/>
        </w:r>
        <w:r>
          <w:rPr>
            <w:noProof/>
            <w:webHidden/>
          </w:rPr>
          <w:instrText xml:space="preserve"> PAGEREF _Toc216967065 \h </w:instrText>
        </w:r>
        <w:r>
          <w:rPr>
            <w:noProof/>
            <w:webHidden/>
          </w:rPr>
        </w:r>
        <w:r>
          <w:rPr>
            <w:noProof/>
            <w:webHidden/>
          </w:rPr>
          <w:fldChar w:fldCharType="separate"/>
        </w:r>
        <w:r>
          <w:rPr>
            <w:noProof/>
            <w:webHidden/>
          </w:rPr>
          <w:t>11</w:t>
        </w:r>
        <w:r>
          <w:rPr>
            <w:noProof/>
            <w:webHidden/>
          </w:rPr>
          <w:fldChar w:fldCharType="end"/>
        </w:r>
      </w:hyperlink>
    </w:p>
    <w:p w14:paraId="2524B955" w14:textId="5ACFD321"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6" w:history="1">
        <w:r w:rsidRPr="00E86A7C">
          <w:rPr>
            <w:rStyle w:val="Lienhypertexte"/>
            <w:noProof/>
          </w:rPr>
          <w:t>6.1.3 Prestations de réversibilité</w:t>
        </w:r>
        <w:r>
          <w:rPr>
            <w:noProof/>
            <w:webHidden/>
          </w:rPr>
          <w:tab/>
        </w:r>
        <w:r>
          <w:rPr>
            <w:noProof/>
            <w:webHidden/>
          </w:rPr>
          <w:fldChar w:fldCharType="begin"/>
        </w:r>
        <w:r>
          <w:rPr>
            <w:noProof/>
            <w:webHidden/>
          </w:rPr>
          <w:instrText xml:space="preserve"> PAGEREF _Toc216967066 \h </w:instrText>
        </w:r>
        <w:r>
          <w:rPr>
            <w:noProof/>
            <w:webHidden/>
          </w:rPr>
        </w:r>
        <w:r>
          <w:rPr>
            <w:noProof/>
            <w:webHidden/>
          </w:rPr>
          <w:fldChar w:fldCharType="separate"/>
        </w:r>
        <w:r>
          <w:rPr>
            <w:noProof/>
            <w:webHidden/>
          </w:rPr>
          <w:t>11</w:t>
        </w:r>
        <w:r>
          <w:rPr>
            <w:noProof/>
            <w:webHidden/>
          </w:rPr>
          <w:fldChar w:fldCharType="end"/>
        </w:r>
      </w:hyperlink>
    </w:p>
    <w:p w14:paraId="0CE6C62D" w14:textId="3FAD2A2F"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7" w:history="1">
        <w:r w:rsidRPr="00E86A7C">
          <w:rPr>
            <w:rStyle w:val="Lienhypertexte"/>
            <w:noProof/>
          </w:rPr>
          <w:t>6.1.4 Fournitures</w:t>
        </w:r>
        <w:r>
          <w:rPr>
            <w:noProof/>
            <w:webHidden/>
          </w:rPr>
          <w:tab/>
        </w:r>
        <w:r>
          <w:rPr>
            <w:noProof/>
            <w:webHidden/>
          </w:rPr>
          <w:fldChar w:fldCharType="begin"/>
        </w:r>
        <w:r>
          <w:rPr>
            <w:noProof/>
            <w:webHidden/>
          </w:rPr>
          <w:instrText xml:space="preserve"> PAGEREF _Toc216967067 \h </w:instrText>
        </w:r>
        <w:r>
          <w:rPr>
            <w:noProof/>
            <w:webHidden/>
          </w:rPr>
        </w:r>
        <w:r>
          <w:rPr>
            <w:noProof/>
            <w:webHidden/>
          </w:rPr>
          <w:fldChar w:fldCharType="separate"/>
        </w:r>
        <w:r>
          <w:rPr>
            <w:noProof/>
            <w:webHidden/>
          </w:rPr>
          <w:t>11</w:t>
        </w:r>
        <w:r>
          <w:rPr>
            <w:noProof/>
            <w:webHidden/>
          </w:rPr>
          <w:fldChar w:fldCharType="end"/>
        </w:r>
      </w:hyperlink>
    </w:p>
    <w:p w14:paraId="0C4D6D17" w14:textId="13EE9D06"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8" w:history="1">
        <w:r w:rsidRPr="00E86A7C">
          <w:rPr>
            <w:rStyle w:val="Lienhypertexte"/>
            <w:noProof/>
          </w:rPr>
          <w:t>6.1.5 Garantie sur les équipements du marché</w:t>
        </w:r>
        <w:r>
          <w:rPr>
            <w:noProof/>
            <w:webHidden/>
          </w:rPr>
          <w:tab/>
        </w:r>
        <w:r>
          <w:rPr>
            <w:noProof/>
            <w:webHidden/>
          </w:rPr>
          <w:fldChar w:fldCharType="begin"/>
        </w:r>
        <w:r>
          <w:rPr>
            <w:noProof/>
            <w:webHidden/>
          </w:rPr>
          <w:instrText xml:space="preserve"> PAGEREF _Toc216967068 \h </w:instrText>
        </w:r>
        <w:r>
          <w:rPr>
            <w:noProof/>
            <w:webHidden/>
          </w:rPr>
        </w:r>
        <w:r>
          <w:rPr>
            <w:noProof/>
            <w:webHidden/>
          </w:rPr>
          <w:fldChar w:fldCharType="separate"/>
        </w:r>
        <w:r>
          <w:rPr>
            <w:noProof/>
            <w:webHidden/>
          </w:rPr>
          <w:t>11</w:t>
        </w:r>
        <w:r>
          <w:rPr>
            <w:noProof/>
            <w:webHidden/>
          </w:rPr>
          <w:fldChar w:fldCharType="end"/>
        </w:r>
      </w:hyperlink>
    </w:p>
    <w:p w14:paraId="115EBC70" w14:textId="6AE02CBB"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69" w:history="1">
        <w:r w:rsidRPr="00E86A7C">
          <w:rPr>
            <w:rStyle w:val="Lienhypertexte"/>
            <w:noProof/>
          </w:rPr>
          <w:t>6.1.6 Prestations diverses, de supervision et de sauvegarde</w:t>
        </w:r>
        <w:r>
          <w:rPr>
            <w:noProof/>
            <w:webHidden/>
          </w:rPr>
          <w:tab/>
        </w:r>
        <w:r>
          <w:rPr>
            <w:noProof/>
            <w:webHidden/>
          </w:rPr>
          <w:fldChar w:fldCharType="begin"/>
        </w:r>
        <w:r>
          <w:rPr>
            <w:noProof/>
            <w:webHidden/>
          </w:rPr>
          <w:instrText xml:space="preserve"> PAGEREF _Toc216967069 \h </w:instrText>
        </w:r>
        <w:r>
          <w:rPr>
            <w:noProof/>
            <w:webHidden/>
          </w:rPr>
        </w:r>
        <w:r>
          <w:rPr>
            <w:noProof/>
            <w:webHidden/>
          </w:rPr>
          <w:fldChar w:fldCharType="separate"/>
        </w:r>
        <w:r>
          <w:rPr>
            <w:noProof/>
            <w:webHidden/>
          </w:rPr>
          <w:t>12</w:t>
        </w:r>
        <w:r>
          <w:rPr>
            <w:noProof/>
            <w:webHidden/>
          </w:rPr>
          <w:fldChar w:fldCharType="end"/>
        </w:r>
      </w:hyperlink>
    </w:p>
    <w:p w14:paraId="7A6FC730" w14:textId="4B482DE6"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70" w:history="1">
        <w:r w:rsidRPr="00E86A7C">
          <w:rPr>
            <w:rStyle w:val="Lienhypertexte"/>
            <w:noProof/>
          </w:rPr>
          <w:t>6.2 Forme des prix</w:t>
        </w:r>
        <w:r>
          <w:rPr>
            <w:noProof/>
            <w:webHidden/>
          </w:rPr>
          <w:tab/>
        </w:r>
        <w:r>
          <w:rPr>
            <w:noProof/>
            <w:webHidden/>
          </w:rPr>
          <w:fldChar w:fldCharType="begin"/>
        </w:r>
        <w:r>
          <w:rPr>
            <w:noProof/>
            <w:webHidden/>
          </w:rPr>
          <w:instrText xml:space="preserve"> PAGEREF _Toc216967070 \h </w:instrText>
        </w:r>
        <w:r>
          <w:rPr>
            <w:noProof/>
            <w:webHidden/>
          </w:rPr>
        </w:r>
        <w:r>
          <w:rPr>
            <w:noProof/>
            <w:webHidden/>
          </w:rPr>
          <w:fldChar w:fldCharType="separate"/>
        </w:r>
        <w:r>
          <w:rPr>
            <w:noProof/>
            <w:webHidden/>
          </w:rPr>
          <w:t>12</w:t>
        </w:r>
        <w:r>
          <w:rPr>
            <w:noProof/>
            <w:webHidden/>
          </w:rPr>
          <w:fldChar w:fldCharType="end"/>
        </w:r>
      </w:hyperlink>
    </w:p>
    <w:p w14:paraId="2D39669D" w14:textId="76EF309D"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71" w:history="1">
        <w:r w:rsidRPr="00E86A7C">
          <w:rPr>
            <w:rStyle w:val="Lienhypertexte"/>
            <w:noProof/>
          </w:rPr>
          <w:t>6.3 Révision des prix du BPU</w:t>
        </w:r>
        <w:r>
          <w:rPr>
            <w:noProof/>
            <w:webHidden/>
          </w:rPr>
          <w:tab/>
        </w:r>
        <w:r>
          <w:rPr>
            <w:noProof/>
            <w:webHidden/>
          </w:rPr>
          <w:fldChar w:fldCharType="begin"/>
        </w:r>
        <w:r>
          <w:rPr>
            <w:noProof/>
            <w:webHidden/>
          </w:rPr>
          <w:instrText xml:space="preserve"> PAGEREF _Toc216967071 \h </w:instrText>
        </w:r>
        <w:r>
          <w:rPr>
            <w:noProof/>
            <w:webHidden/>
          </w:rPr>
        </w:r>
        <w:r>
          <w:rPr>
            <w:noProof/>
            <w:webHidden/>
          </w:rPr>
          <w:fldChar w:fldCharType="separate"/>
        </w:r>
        <w:r>
          <w:rPr>
            <w:noProof/>
            <w:webHidden/>
          </w:rPr>
          <w:t>12</w:t>
        </w:r>
        <w:r>
          <w:rPr>
            <w:noProof/>
            <w:webHidden/>
          </w:rPr>
          <w:fldChar w:fldCharType="end"/>
        </w:r>
      </w:hyperlink>
    </w:p>
    <w:p w14:paraId="0E22575A" w14:textId="2A73DE90"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2" w:history="1">
        <w:r w:rsidRPr="00E86A7C">
          <w:rPr>
            <w:rStyle w:val="Lienhypertexte"/>
            <w:noProof/>
          </w:rPr>
          <w:t>6.3.1 Fournitures matériels, licences et logiciels</w:t>
        </w:r>
        <w:r>
          <w:rPr>
            <w:noProof/>
            <w:webHidden/>
          </w:rPr>
          <w:tab/>
        </w:r>
        <w:r>
          <w:rPr>
            <w:noProof/>
            <w:webHidden/>
          </w:rPr>
          <w:fldChar w:fldCharType="begin"/>
        </w:r>
        <w:r>
          <w:rPr>
            <w:noProof/>
            <w:webHidden/>
          </w:rPr>
          <w:instrText xml:space="preserve"> PAGEREF _Toc216967072 \h </w:instrText>
        </w:r>
        <w:r>
          <w:rPr>
            <w:noProof/>
            <w:webHidden/>
          </w:rPr>
        </w:r>
        <w:r>
          <w:rPr>
            <w:noProof/>
            <w:webHidden/>
          </w:rPr>
          <w:fldChar w:fldCharType="separate"/>
        </w:r>
        <w:r>
          <w:rPr>
            <w:noProof/>
            <w:webHidden/>
          </w:rPr>
          <w:t>12</w:t>
        </w:r>
        <w:r>
          <w:rPr>
            <w:noProof/>
            <w:webHidden/>
          </w:rPr>
          <w:fldChar w:fldCharType="end"/>
        </w:r>
      </w:hyperlink>
    </w:p>
    <w:p w14:paraId="567DC1A7" w14:textId="12A8A649"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3" w:history="1">
        <w:r w:rsidRPr="00E86A7C">
          <w:rPr>
            <w:rStyle w:val="Lienhypertexte"/>
            <w:noProof/>
          </w:rPr>
          <w:t>6.3.2 Autres prestations</w:t>
        </w:r>
        <w:r>
          <w:rPr>
            <w:noProof/>
            <w:webHidden/>
          </w:rPr>
          <w:tab/>
        </w:r>
        <w:r>
          <w:rPr>
            <w:noProof/>
            <w:webHidden/>
          </w:rPr>
          <w:fldChar w:fldCharType="begin"/>
        </w:r>
        <w:r>
          <w:rPr>
            <w:noProof/>
            <w:webHidden/>
          </w:rPr>
          <w:instrText xml:space="preserve"> PAGEREF _Toc216967073 \h </w:instrText>
        </w:r>
        <w:r>
          <w:rPr>
            <w:noProof/>
            <w:webHidden/>
          </w:rPr>
        </w:r>
        <w:r>
          <w:rPr>
            <w:noProof/>
            <w:webHidden/>
          </w:rPr>
          <w:fldChar w:fldCharType="separate"/>
        </w:r>
        <w:r>
          <w:rPr>
            <w:noProof/>
            <w:webHidden/>
          </w:rPr>
          <w:t>12</w:t>
        </w:r>
        <w:r>
          <w:rPr>
            <w:noProof/>
            <w:webHidden/>
          </w:rPr>
          <w:fldChar w:fldCharType="end"/>
        </w:r>
      </w:hyperlink>
    </w:p>
    <w:p w14:paraId="317B1915" w14:textId="799FE209"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4" w:history="1">
        <w:r w:rsidRPr="00E86A7C">
          <w:rPr>
            <w:rStyle w:val="Lienhypertexte"/>
            <w:noProof/>
          </w:rPr>
          <w:t>6.3.2.1</w:t>
        </w:r>
        <w:r>
          <w:rPr>
            <w:rFonts w:asciiTheme="minorHAnsi" w:eastAsiaTheme="minorEastAsia" w:hAnsiTheme="minorHAnsi" w:cstheme="minorBidi"/>
            <w:noProof/>
            <w:kern w:val="2"/>
            <w:sz w:val="24"/>
            <w:szCs w:val="24"/>
            <w14:ligatures w14:val="standardContextual"/>
          </w:rPr>
          <w:tab/>
        </w:r>
        <w:r w:rsidRPr="00E86A7C">
          <w:rPr>
            <w:rStyle w:val="Lienhypertexte"/>
            <w:noProof/>
          </w:rPr>
          <w:t>Règles d’arrondi</w:t>
        </w:r>
        <w:r>
          <w:rPr>
            <w:noProof/>
            <w:webHidden/>
          </w:rPr>
          <w:tab/>
        </w:r>
        <w:r>
          <w:rPr>
            <w:noProof/>
            <w:webHidden/>
          </w:rPr>
          <w:fldChar w:fldCharType="begin"/>
        </w:r>
        <w:r>
          <w:rPr>
            <w:noProof/>
            <w:webHidden/>
          </w:rPr>
          <w:instrText xml:space="preserve"> PAGEREF _Toc216967074 \h </w:instrText>
        </w:r>
        <w:r>
          <w:rPr>
            <w:noProof/>
            <w:webHidden/>
          </w:rPr>
        </w:r>
        <w:r>
          <w:rPr>
            <w:noProof/>
            <w:webHidden/>
          </w:rPr>
          <w:fldChar w:fldCharType="separate"/>
        </w:r>
        <w:r>
          <w:rPr>
            <w:noProof/>
            <w:webHidden/>
          </w:rPr>
          <w:t>13</w:t>
        </w:r>
        <w:r>
          <w:rPr>
            <w:noProof/>
            <w:webHidden/>
          </w:rPr>
          <w:fldChar w:fldCharType="end"/>
        </w:r>
      </w:hyperlink>
    </w:p>
    <w:p w14:paraId="5A7E064E" w14:textId="36D6BBBD"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5" w:history="1">
        <w:r w:rsidRPr="00E86A7C">
          <w:rPr>
            <w:rStyle w:val="Lienhypertexte"/>
            <w:noProof/>
          </w:rPr>
          <w:t>6.3.2.1.1</w:t>
        </w:r>
        <w:r>
          <w:rPr>
            <w:rFonts w:asciiTheme="minorHAnsi" w:eastAsiaTheme="minorEastAsia" w:hAnsiTheme="minorHAnsi" w:cstheme="minorBidi"/>
            <w:noProof/>
            <w:kern w:val="2"/>
            <w:sz w:val="24"/>
            <w:szCs w:val="24"/>
            <w14:ligatures w14:val="standardContextual"/>
          </w:rPr>
          <w:tab/>
        </w:r>
        <w:r w:rsidRPr="00E86A7C">
          <w:rPr>
            <w:rStyle w:val="Lienhypertexte"/>
            <w:noProof/>
          </w:rPr>
          <w:t>Coefficient de révision</w:t>
        </w:r>
        <w:r>
          <w:rPr>
            <w:noProof/>
            <w:webHidden/>
          </w:rPr>
          <w:tab/>
        </w:r>
        <w:r>
          <w:rPr>
            <w:noProof/>
            <w:webHidden/>
          </w:rPr>
          <w:fldChar w:fldCharType="begin"/>
        </w:r>
        <w:r>
          <w:rPr>
            <w:noProof/>
            <w:webHidden/>
          </w:rPr>
          <w:instrText xml:space="preserve"> PAGEREF _Toc216967075 \h </w:instrText>
        </w:r>
        <w:r>
          <w:rPr>
            <w:noProof/>
            <w:webHidden/>
          </w:rPr>
        </w:r>
        <w:r>
          <w:rPr>
            <w:noProof/>
            <w:webHidden/>
          </w:rPr>
          <w:fldChar w:fldCharType="separate"/>
        </w:r>
        <w:r>
          <w:rPr>
            <w:noProof/>
            <w:webHidden/>
          </w:rPr>
          <w:t>13</w:t>
        </w:r>
        <w:r>
          <w:rPr>
            <w:noProof/>
            <w:webHidden/>
          </w:rPr>
          <w:fldChar w:fldCharType="end"/>
        </w:r>
      </w:hyperlink>
    </w:p>
    <w:p w14:paraId="2FC4C9B6" w14:textId="316FED3C"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6" w:history="1">
        <w:r w:rsidRPr="00E86A7C">
          <w:rPr>
            <w:rStyle w:val="Lienhypertexte"/>
            <w:noProof/>
          </w:rPr>
          <w:t>6.3.2.1.2</w:t>
        </w:r>
        <w:r>
          <w:rPr>
            <w:rFonts w:asciiTheme="minorHAnsi" w:eastAsiaTheme="minorEastAsia" w:hAnsiTheme="minorHAnsi" w:cstheme="minorBidi"/>
            <w:noProof/>
            <w:kern w:val="2"/>
            <w:sz w:val="24"/>
            <w:szCs w:val="24"/>
            <w14:ligatures w14:val="standardContextual"/>
          </w:rPr>
          <w:tab/>
        </w:r>
        <w:r w:rsidRPr="00E86A7C">
          <w:rPr>
            <w:rStyle w:val="Lienhypertexte"/>
            <w:noProof/>
          </w:rPr>
          <w:t>Prix révisé</w:t>
        </w:r>
        <w:r>
          <w:rPr>
            <w:noProof/>
            <w:webHidden/>
          </w:rPr>
          <w:tab/>
        </w:r>
        <w:r>
          <w:rPr>
            <w:noProof/>
            <w:webHidden/>
          </w:rPr>
          <w:fldChar w:fldCharType="begin"/>
        </w:r>
        <w:r>
          <w:rPr>
            <w:noProof/>
            <w:webHidden/>
          </w:rPr>
          <w:instrText xml:space="preserve"> PAGEREF _Toc216967076 \h </w:instrText>
        </w:r>
        <w:r>
          <w:rPr>
            <w:noProof/>
            <w:webHidden/>
          </w:rPr>
        </w:r>
        <w:r>
          <w:rPr>
            <w:noProof/>
            <w:webHidden/>
          </w:rPr>
          <w:fldChar w:fldCharType="separate"/>
        </w:r>
        <w:r>
          <w:rPr>
            <w:noProof/>
            <w:webHidden/>
          </w:rPr>
          <w:t>13</w:t>
        </w:r>
        <w:r>
          <w:rPr>
            <w:noProof/>
            <w:webHidden/>
          </w:rPr>
          <w:fldChar w:fldCharType="end"/>
        </w:r>
      </w:hyperlink>
    </w:p>
    <w:p w14:paraId="2B7B09C2" w14:textId="72437824"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77" w:history="1">
        <w:r w:rsidRPr="00E86A7C">
          <w:rPr>
            <w:rStyle w:val="Lienhypertexte"/>
            <w:noProof/>
          </w:rPr>
          <w:t>6.3.3 Modalités de révision des prix</w:t>
        </w:r>
        <w:r>
          <w:rPr>
            <w:noProof/>
            <w:webHidden/>
          </w:rPr>
          <w:tab/>
        </w:r>
        <w:r>
          <w:rPr>
            <w:noProof/>
            <w:webHidden/>
          </w:rPr>
          <w:fldChar w:fldCharType="begin"/>
        </w:r>
        <w:r>
          <w:rPr>
            <w:noProof/>
            <w:webHidden/>
          </w:rPr>
          <w:instrText xml:space="preserve"> PAGEREF _Toc216967077 \h </w:instrText>
        </w:r>
        <w:r>
          <w:rPr>
            <w:noProof/>
            <w:webHidden/>
          </w:rPr>
        </w:r>
        <w:r>
          <w:rPr>
            <w:noProof/>
            <w:webHidden/>
          </w:rPr>
          <w:fldChar w:fldCharType="separate"/>
        </w:r>
        <w:r>
          <w:rPr>
            <w:noProof/>
            <w:webHidden/>
          </w:rPr>
          <w:t>13</w:t>
        </w:r>
        <w:r>
          <w:rPr>
            <w:noProof/>
            <w:webHidden/>
          </w:rPr>
          <w:fldChar w:fldCharType="end"/>
        </w:r>
      </w:hyperlink>
    </w:p>
    <w:p w14:paraId="2A322B9F" w14:textId="360E5641"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78" w:history="1">
        <w:r w:rsidRPr="00E86A7C">
          <w:rPr>
            <w:rStyle w:val="Lienhypertexte"/>
            <w:noProof/>
          </w:rPr>
          <w:t>6.4 Révision des prix catalogues</w:t>
        </w:r>
        <w:r>
          <w:rPr>
            <w:noProof/>
            <w:webHidden/>
          </w:rPr>
          <w:tab/>
        </w:r>
        <w:r>
          <w:rPr>
            <w:noProof/>
            <w:webHidden/>
          </w:rPr>
          <w:fldChar w:fldCharType="begin"/>
        </w:r>
        <w:r>
          <w:rPr>
            <w:noProof/>
            <w:webHidden/>
          </w:rPr>
          <w:instrText xml:space="preserve"> PAGEREF _Toc216967078 \h </w:instrText>
        </w:r>
        <w:r>
          <w:rPr>
            <w:noProof/>
            <w:webHidden/>
          </w:rPr>
        </w:r>
        <w:r>
          <w:rPr>
            <w:noProof/>
            <w:webHidden/>
          </w:rPr>
          <w:fldChar w:fldCharType="separate"/>
        </w:r>
        <w:r>
          <w:rPr>
            <w:noProof/>
            <w:webHidden/>
          </w:rPr>
          <w:t>14</w:t>
        </w:r>
        <w:r>
          <w:rPr>
            <w:noProof/>
            <w:webHidden/>
          </w:rPr>
          <w:fldChar w:fldCharType="end"/>
        </w:r>
      </w:hyperlink>
    </w:p>
    <w:p w14:paraId="61C04BED" w14:textId="7957E488"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79" w:history="1">
        <w:r w:rsidRPr="00E86A7C">
          <w:rPr>
            <w:rStyle w:val="Lienhypertexte"/>
            <w:noProof/>
          </w:rPr>
          <w:t>6.5 Clause de sauvegarde</w:t>
        </w:r>
        <w:r>
          <w:rPr>
            <w:noProof/>
            <w:webHidden/>
          </w:rPr>
          <w:tab/>
        </w:r>
        <w:r>
          <w:rPr>
            <w:noProof/>
            <w:webHidden/>
          </w:rPr>
          <w:fldChar w:fldCharType="begin"/>
        </w:r>
        <w:r>
          <w:rPr>
            <w:noProof/>
            <w:webHidden/>
          </w:rPr>
          <w:instrText xml:space="preserve"> PAGEREF _Toc216967079 \h </w:instrText>
        </w:r>
        <w:r>
          <w:rPr>
            <w:noProof/>
            <w:webHidden/>
          </w:rPr>
        </w:r>
        <w:r>
          <w:rPr>
            <w:noProof/>
            <w:webHidden/>
          </w:rPr>
          <w:fldChar w:fldCharType="separate"/>
        </w:r>
        <w:r>
          <w:rPr>
            <w:noProof/>
            <w:webHidden/>
          </w:rPr>
          <w:t>14</w:t>
        </w:r>
        <w:r>
          <w:rPr>
            <w:noProof/>
            <w:webHidden/>
          </w:rPr>
          <w:fldChar w:fldCharType="end"/>
        </w:r>
      </w:hyperlink>
    </w:p>
    <w:p w14:paraId="292DA2C8" w14:textId="2DDB6C0C"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80" w:history="1">
        <w:r w:rsidRPr="00E86A7C">
          <w:rPr>
            <w:rStyle w:val="Lienhypertexte"/>
            <w:noProof/>
          </w:rPr>
          <w:t>6.6 Offres de prix promotionnelles</w:t>
        </w:r>
        <w:r>
          <w:rPr>
            <w:noProof/>
            <w:webHidden/>
          </w:rPr>
          <w:tab/>
        </w:r>
        <w:r>
          <w:rPr>
            <w:noProof/>
            <w:webHidden/>
          </w:rPr>
          <w:fldChar w:fldCharType="begin"/>
        </w:r>
        <w:r>
          <w:rPr>
            <w:noProof/>
            <w:webHidden/>
          </w:rPr>
          <w:instrText xml:space="preserve"> PAGEREF _Toc216967080 \h </w:instrText>
        </w:r>
        <w:r>
          <w:rPr>
            <w:noProof/>
            <w:webHidden/>
          </w:rPr>
        </w:r>
        <w:r>
          <w:rPr>
            <w:noProof/>
            <w:webHidden/>
          </w:rPr>
          <w:fldChar w:fldCharType="separate"/>
        </w:r>
        <w:r>
          <w:rPr>
            <w:noProof/>
            <w:webHidden/>
          </w:rPr>
          <w:t>14</w:t>
        </w:r>
        <w:r>
          <w:rPr>
            <w:noProof/>
            <w:webHidden/>
          </w:rPr>
          <w:fldChar w:fldCharType="end"/>
        </w:r>
      </w:hyperlink>
    </w:p>
    <w:p w14:paraId="56CAAAC5" w14:textId="2D3750EC"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81" w:history="1">
        <w:r w:rsidRPr="00E86A7C">
          <w:rPr>
            <w:rStyle w:val="Lienhypertexte"/>
          </w:rPr>
          <w:t>Article 7 - PAIEMENT ET ETABLISSEMENT DE LA FACTURE</w:t>
        </w:r>
        <w:r>
          <w:rPr>
            <w:webHidden/>
          </w:rPr>
          <w:tab/>
        </w:r>
        <w:r>
          <w:rPr>
            <w:webHidden/>
          </w:rPr>
          <w:fldChar w:fldCharType="begin"/>
        </w:r>
        <w:r>
          <w:rPr>
            <w:webHidden/>
          </w:rPr>
          <w:instrText xml:space="preserve"> PAGEREF _Toc216967081 \h </w:instrText>
        </w:r>
        <w:r>
          <w:rPr>
            <w:webHidden/>
          </w:rPr>
        </w:r>
        <w:r>
          <w:rPr>
            <w:webHidden/>
          </w:rPr>
          <w:fldChar w:fldCharType="separate"/>
        </w:r>
        <w:r>
          <w:rPr>
            <w:webHidden/>
          </w:rPr>
          <w:t>14</w:t>
        </w:r>
        <w:r>
          <w:rPr>
            <w:webHidden/>
          </w:rPr>
          <w:fldChar w:fldCharType="end"/>
        </w:r>
      </w:hyperlink>
    </w:p>
    <w:p w14:paraId="380638C9" w14:textId="25833B4C"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82" w:history="1">
        <w:r w:rsidRPr="00E86A7C">
          <w:rPr>
            <w:rStyle w:val="Lienhypertexte"/>
            <w:noProof/>
          </w:rPr>
          <w:t>7.1 Avance</w:t>
        </w:r>
        <w:r>
          <w:rPr>
            <w:noProof/>
            <w:webHidden/>
          </w:rPr>
          <w:tab/>
        </w:r>
        <w:r>
          <w:rPr>
            <w:noProof/>
            <w:webHidden/>
          </w:rPr>
          <w:fldChar w:fldCharType="begin"/>
        </w:r>
        <w:r>
          <w:rPr>
            <w:noProof/>
            <w:webHidden/>
          </w:rPr>
          <w:instrText xml:space="preserve"> PAGEREF _Toc216967082 \h </w:instrText>
        </w:r>
        <w:r>
          <w:rPr>
            <w:noProof/>
            <w:webHidden/>
          </w:rPr>
        </w:r>
        <w:r>
          <w:rPr>
            <w:noProof/>
            <w:webHidden/>
          </w:rPr>
          <w:fldChar w:fldCharType="separate"/>
        </w:r>
        <w:r>
          <w:rPr>
            <w:noProof/>
            <w:webHidden/>
          </w:rPr>
          <w:t>14</w:t>
        </w:r>
        <w:r>
          <w:rPr>
            <w:noProof/>
            <w:webHidden/>
          </w:rPr>
          <w:fldChar w:fldCharType="end"/>
        </w:r>
      </w:hyperlink>
    </w:p>
    <w:p w14:paraId="61BD3C1A" w14:textId="66C0B2E3"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83" w:history="1">
        <w:r w:rsidRPr="00E86A7C">
          <w:rPr>
            <w:rStyle w:val="Lienhypertexte"/>
            <w:noProof/>
          </w:rPr>
          <w:t>7.2 Rythme de paiement</w:t>
        </w:r>
        <w:r>
          <w:rPr>
            <w:noProof/>
            <w:webHidden/>
          </w:rPr>
          <w:tab/>
        </w:r>
        <w:r>
          <w:rPr>
            <w:noProof/>
            <w:webHidden/>
          </w:rPr>
          <w:fldChar w:fldCharType="begin"/>
        </w:r>
        <w:r>
          <w:rPr>
            <w:noProof/>
            <w:webHidden/>
          </w:rPr>
          <w:instrText xml:space="preserve"> PAGEREF _Toc216967083 \h </w:instrText>
        </w:r>
        <w:r>
          <w:rPr>
            <w:noProof/>
            <w:webHidden/>
          </w:rPr>
        </w:r>
        <w:r>
          <w:rPr>
            <w:noProof/>
            <w:webHidden/>
          </w:rPr>
          <w:fldChar w:fldCharType="separate"/>
        </w:r>
        <w:r>
          <w:rPr>
            <w:noProof/>
            <w:webHidden/>
          </w:rPr>
          <w:t>14</w:t>
        </w:r>
        <w:r>
          <w:rPr>
            <w:noProof/>
            <w:webHidden/>
          </w:rPr>
          <w:fldChar w:fldCharType="end"/>
        </w:r>
      </w:hyperlink>
    </w:p>
    <w:p w14:paraId="33B79D6B" w14:textId="338E930C"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84" w:history="1">
        <w:r w:rsidRPr="00E86A7C">
          <w:rPr>
            <w:rStyle w:val="Lienhypertexte"/>
            <w:noProof/>
          </w:rPr>
          <w:t>7.3 Présentation des demandes de paiement</w:t>
        </w:r>
        <w:r>
          <w:rPr>
            <w:noProof/>
            <w:webHidden/>
          </w:rPr>
          <w:tab/>
        </w:r>
        <w:r>
          <w:rPr>
            <w:noProof/>
            <w:webHidden/>
          </w:rPr>
          <w:fldChar w:fldCharType="begin"/>
        </w:r>
        <w:r>
          <w:rPr>
            <w:noProof/>
            <w:webHidden/>
          </w:rPr>
          <w:instrText xml:space="preserve"> PAGEREF _Toc216967084 \h </w:instrText>
        </w:r>
        <w:r>
          <w:rPr>
            <w:noProof/>
            <w:webHidden/>
          </w:rPr>
        </w:r>
        <w:r>
          <w:rPr>
            <w:noProof/>
            <w:webHidden/>
          </w:rPr>
          <w:fldChar w:fldCharType="separate"/>
        </w:r>
        <w:r>
          <w:rPr>
            <w:noProof/>
            <w:webHidden/>
          </w:rPr>
          <w:t>14</w:t>
        </w:r>
        <w:r>
          <w:rPr>
            <w:noProof/>
            <w:webHidden/>
          </w:rPr>
          <w:fldChar w:fldCharType="end"/>
        </w:r>
      </w:hyperlink>
    </w:p>
    <w:p w14:paraId="261EE1E5" w14:textId="02AEFB4E"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85" w:history="1">
        <w:r w:rsidRPr="00E86A7C">
          <w:rPr>
            <w:rStyle w:val="Lienhypertexte"/>
            <w:noProof/>
          </w:rPr>
          <w:t>7.3.1 Contenu des demandes de paiement</w:t>
        </w:r>
        <w:r>
          <w:rPr>
            <w:noProof/>
            <w:webHidden/>
          </w:rPr>
          <w:tab/>
        </w:r>
        <w:r>
          <w:rPr>
            <w:noProof/>
            <w:webHidden/>
          </w:rPr>
          <w:fldChar w:fldCharType="begin"/>
        </w:r>
        <w:r>
          <w:rPr>
            <w:noProof/>
            <w:webHidden/>
          </w:rPr>
          <w:instrText xml:space="preserve"> PAGEREF _Toc216967085 \h </w:instrText>
        </w:r>
        <w:r>
          <w:rPr>
            <w:noProof/>
            <w:webHidden/>
          </w:rPr>
        </w:r>
        <w:r>
          <w:rPr>
            <w:noProof/>
            <w:webHidden/>
          </w:rPr>
          <w:fldChar w:fldCharType="separate"/>
        </w:r>
        <w:r>
          <w:rPr>
            <w:noProof/>
            <w:webHidden/>
          </w:rPr>
          <w:t>14</w:t>
        </w:r>
        <w:r>
          <w:rPr>
            <w:noProof/>
            <w:webHidden/>
          </w:rPr>
          <w:fldChar w:fldCharType="end"/>
        </w:r>
      </w:hyperlink>
    </w:p>
    <w:p w14:paraId="09CCE7BC" w14:textId="1F3E6054"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86" w:history="1">
        <w:r w:rsidRPr="00E86A7C">
          <w:rPr>
            <w:rStyle w:val="Lienhypertexte"/>
            <w:noProof/>
          </w:rPr>
          <w:t>7.3.2 Facturation dématérialisée</w:t>
        </w:r>
        <w:r>
          <w:rPr>
            <w:noProof/>
            <w:webHidden/>
          </w:rPr>
          <w:tab/>
        </w:r>
        <w:r>
          <w:rPr>
            <w:noProof/>
            <w:webHidden/>
          </w:rPr>
          <w:fldChar w:fldCharType="begin"/>
        </w:r>
        <w:r>
          <w:rPr>
            <w:noProof/>
            <w:webHidden/>
          </w:rPr>
          <w:instrText xml:space="preserve"> PAGEREF _Toc216967086 \h </w:instrText>
        </w:r>
        <w:r>
          <w:rPr>
            <w:noProof/>
            <w:webHidden/>
          </w:rPr>
        </w:r>
        <w:r>
          <w:rPr>
            <w:noProof/>
            <w:webHidden/>
          </w:rPr>
          <w:fldChar w:fldCharType="separate"/>
        </w:r>
        <w:r>
          <w:rPr>
            <w:noProof/>
            <w:webHidden/>
          </w:rPr>
          <w:t>14</w:t>
        </w:r>
        <w:r>
          <w:rPr>
            <w:noProof/>
            <w:webHidden/>
          </w:rPr>
          <w:fldChar w:fldCharType="end"/>
        </w:r>
      </w:hyperlink>
    </w:p>
    <w:p w14:paraId="14E2CD19" w14:textId="6B874A9F"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87" w:history="1">
        <w:r w:rsidRPr="00E86A7C">
          <w:rPr>
            <w:rStyle w:val="Lienhypertexte"/>
            <w:noProof/>
          </w:rPr>
          <w:t>7.3.3 Facturation papier</w:t>
        </w:r>
        <w:r>
          <w:rPr>
            <w:noProof/>
            <w:webHidden/>
          </w:rPr>
          <w:tab/>
        </w:r>
        <w:r>
          <w:rPr>
            <w:noProof/>
            <w:webHidden/>
          </w:rPr>
          <w:fldChar w:fldCharType="begin"/>
        </w:r>
        <w:r>
          <w:rPr>
            <w:noProof/>
            <w:webHidden/>
          </w:rPr>
          <w:instrText xml:space="preserve"> PAGEREF _Toc216967087 \h </w:instrText>
        </w:r>
        <w:r>
          <w:rPr>
            <w:noProof/>
            <w:webHidden/>
          </w:rPr>
        </w:r>
        <w:r>
          <w:rPr>
            <w:noProof/>
            <w:webHidden/>
          </w:rPr>
          <w:fldChar w:fldCharType="separate"/>
        </w:r>
        <w:r>
          <w:rPr>
            <w:noProof/>
            <w:webHidden/>
          </w:rPr>
          <w:t>15</w:t>
        </w:r>
        <w:r>
          <w:rPr>
            <w:noProof/>
            <w:webHidden/>
          </w:rPr>
          <w:fldChar w:fldCharType="end"/>
        </w:r>
      </w:hyperlink>
    </w:p>
    <w:p w14:paraId="5BE2FB97" w14:textId="70A919F7"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88" w:history="1">
        <w:r w:rsidRPr="00E86A7C">
          <w:rPr>
            <w:rStyle w:val="Lienhypertexte"/>
            <w:noProof/>
          </w:rPr>
          <w:t>7.1 Paiement et retard de paiement</w:t>
        </w:r>
        <w:r>
          <w:rPr>
            <w:noProof/>
            <w:webHidden/>
          </w:rPr>
          <w:tab/>
        </w:r>
        <w:r>
          <w:rPr>
            <w:noProof/>
            <w:webHidden/>
          </w:rPr>
          <w:fldChar w:fldCharType="begin"/>
        </w:r>
        <w:r>
          <w:rPr>
            <w:noProof/>
            <w:webHidden/>
          </w:rPr>
          <w:instrText xml:space="preserve"> PAGEREF _Toc216967088 \h </w:instrText>
        </w:r>
        <w:r>
          <w:rPr>
            <w:noProof/>
            <w:webHidden/>
          </w:rPr>
        </w:r>
        <w:r>
          <w:rPr>
            <w:noProof/>
            <w:webHidden/>
          </w:rPr>
          <w:fldChar w:fldCharType="separate"/>
        </w:r>
        <w:r>
          <w:rPr>
            <w:noProof/>
            <w:webHidden/>
          </w:rPr>
          <w:t>15</w:t>
        </w:r>
        <w:r>
          <w:rPr>
            <w:noProof/>
            <w:webHidden/>
          </w:rPr>
          <w:fldChar w:fldCharType="end"/>
        </w:r>
      </w:hyperlink>
    </w:p>
    <w:p w14:paraId="2DDAC2F2" w14:textId="595299D0"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89" w:history="1">
        <w:r w:rsidRPr="00E86A7C">
          <w:rPr>
            <w:rStyle w:val="Lienhypertexte"/>
          </w:rPr>
          <w:t>Article 8 - PENALITES</w:t>
        </w:r>
        <w:r>
          <w:rPr>
            <w:webHidden/>
          </w:rPr>
          <w:tab/>
        </w:r>
        <w:r>
          <w:rPr>
            <w:webHidden/>
          </w:rPr>
          <w:fldChar w:fldCharType="begin"/>
        </w:r>
        <w:r>
          <w:rPr>
            <w:webHidden/>
          </w:rPr>
          <w:instrText xml:space="preserve"> PAGEREF _Toc216967089 \h </w:instrText>
        </w:r>
        <w:r>
          <w:rPr>
            <w:webHidden/>
          </w:rPr>
        </w:r>
        <w:r>
          <w:rPr>
            <w:webHidden/>
          </w:rPr>
          <w:fldChar w:fldCharType="separate"/>
        </w:r>
        <w:r>
          <w:rPr>
            <w:webHidden/>
          </w:rPr>
          <w:t>15</w:t>
        </w:r>
        <w:r>
          <w:rPr>
            <w:webHidden/>
          </w:rPr>
          <w:fldChar w:fldCharType="end"/>
        </w:r>
      </w:hyperlink>
    </w:p>
    <w:p w14:paraId="3C7597C1" w14:textId="4808C32F"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90" w:history="1">
        <w:r w:rsidRPr="00E86A7C">
          <w:rPr>
            <w:rStyle w:val="Lienhypertexte"/>
            <w:noProof/>
          </w:rPr>
          <w:t>8.1 Gestion des pénalités</w:t>
        </w:r>
        <w:r>
          <w:rPr>
            <w:noProof/>
            <w:webHidden/>
          </w:rPr>
          <w:tab/>
        </w:r>
        <w:r>
          <w:rPr>
            <w:noProof/>
            <w:webHidden/>
          </w:rPr>
          <w:fldChar w:fldCharType="begin"/>
        </w:r>
        <w:r>
          <w:rPr>
            <w:noProof/>
            <w:webHidden/>
          </w:rPr>
          <w:instrText xml:space="preserve"> PAGEREF _Toc216967090 \h </w:instrText>
        </w:r>
        <w:r>
          <w:rPr>
            <w:noProof/>
            <w:webHidden/>
          </w:rPr>
        </w:r>
        <w:r>
          <w:rPr>
            <w:noProof/>
            <w:webHidden/>
          </w:rPr>
          <w:fldChar w:fldCharType="separate"/>
        </w:r>
        <w:r>
          <w:rPr>
            <w:noProof/>
            <w:webHidden/>
          </w:rPr>
          <w:t>15</w:t>
        </w:r>
        <w:r>
          <w:rPr>
            <w:noProof/>
            <w:webHidden/>
          </w:rPr>
          <w:fldChar w:fldCharType="end"/>
        </w:r>
      </w:hyperlink>
    </w:p>
    <w:p w14:paraId="064B98CA" w14:textId="67CF408D"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91" w:history="1">
        <w:r w:rsidRPr="00E86A7C">
          <w:rPr>
            <w:rStyle w:val="Lienhypertexte"/>
            <w:noProof/>
          </w:rPr>
          <w:t>8.2 Pénalités d’indisponibilité</w:t>
        </w:r>
        <w:r>
          <w:rPr>
            <w:noProof/>
            <w:webHidden/>
          </w:rPr>
          <w:tab/>
        </w:r>
        <w:r>
          <w:rPr>
            <w:noProof/>
            <w:webHidden/>
          </w:rPr>
          <w:fldChar w:fldCharType="begin"/>
        </w:r>
        <w:r>
          <w:rPr>
            <w:noProof/>
            <w:webHidden/>
          </w:rPr>
          <w:instrText xml:space="preserve"> PAGEREF _Toc216967091 \h </w:instrText>
        </w:r>
        <w:r>
          <w:rPr>
            <w:noProof/>
            <w:webHidden/>
          </w:rPr>
        </w:r>
        <w:r>
          <w:rPr>
            <w:noProof/>
            <w:webHidden/>
          </w:rPr>
          <w:fldChar w:fldCharType="separate"/>
        </w:r>
        <w:r>
          <w:rPr>
            <w:noProof/>
            <w:webHidden/>
          </w:rPr>
          <w:t>15</w:t>
        </w:r>
        <w:r>
          <w:rPr>
            <w:noProof/>
            <w:webHidden/>
          </w:rPr>
          <w:fldChar w:fldCharType="end"/>
        </w:r>
      </w:hyperlink>
    </w:p>
    <w:p w14:paraId="1D313069" w14:textId="4799AFDA"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92" w:history="1">
        <w:r w:rsidRPr="00E86A7C">
          <w:rPr>
            <w:rStyle w:val="Lienhypertexte"/>
            <w:noProof/>
          </w:rPr>
          <w:t>8.3 Pénalités de retard</w:t>
        </w:r>
        <w:r>
          <w:rPr>
            <w:noProof/>
            <w:webHidden/>
          </w:rPr>
          <w:tab/>
        </w:r>
        <w:r>
          <w:rPr>
            <w:noProof/>
            <w:webHidden/>
          </w:rPr>
          <w:fldChar w:fldCharType="begin"/>
        </w:r>
        <w:r>
          <w:rPr>
            <w:noProof/>
            <w:webHidden/>
          </w:rPr>
          <w:instrText xml:space="preserve"> PAGEREF _Toc216967092 \h </w:instrText>
        </w:r>
        <w:r>
          <w:rPr>
            <w:noProof/>
            <w:webHidden/>
          </w:rPr>
        </w:r>
        <w:r>
          <w:rPr>
            <w:noProof/>
            <w:webHidden/>
          </w:rPr>
          <w:fldChar w:fldCharType="separate"/>
        </w:r>
        <w:r>
          <w:rPr>
            <w:noProof/>
            <w:webHidden/>
          </w:rPr>
          <w:t>16</w:t>
        </w:r>
        <w:r>
          <w:rPr>
            <w:noProof/>
            <w:webHidden/>
          </w:rPr>
          <w:fldChar w:fldCharType="end"/>
        </w:r>
      </w:hyperlink>
    </w:p>
    <w:p w14:paraId="031AFA60" w14:textId="7C49B665"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93" w:history="1">
        <w:r w:rsidRPr="00E86A7C">
          <w:rPr>
            <w:rStyle w:val="Lienhypertexte"/>
            <w:rFonts w:eastAsia="Arial"/>
            <w:noProof/>
          </w:rPr>
          <w:t>8.3.1 Maintenance</w:t>
        </w:r>
        <w:r>
          <w:rPr>
            <w:noProof/>
            <w:webHidden/>
          </w:rPr>
          <w:tab/>
        </w:r>
        <w:r>
          <w:rPr>
            <w:noProof/>
            <w:webHidden/>
          </w:rPr>
          <w:fldChar w:fldCharType="begin"/>
        </w:r>
        <w:r>
          <w:rPr>
            <w:noProof/>
            <w:webHidden/>
          </w:rPr>
          <w:instrText xml:space="preserve"> PAGEREF _Toc216967093 \h </w:instrText>
        </w:r>
        <w:r>
          <w:rPr>
            <w:noProof/>
            <w:webHidden/>
          </w:rPr>
        </w:r>
        <w:r>
          <w:rPr>
            <w:noProof/>
            <w:webHidden/>
          </w:rPr>
          <w:fldChar w:fldCharType="separate"/>
        </w:r>
        <w:r>
          <w:rPr>
            <w:noProof/>
            <w:webHidden/>
          </w:rPr>
          <w:t>16</w:t>
        </w:r>
        <w:r>
          <w:rPr>
            <w:noProof/>
            <w:webHidden/>
          </w:rPr>
          <w:fldChar w:fldCharType="end"/>
        </w:r>
      </w:hyperlink>
    </w:p>
    <w:p w14:paraId="3D03DA44" w14:textId="6A38FF63"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94" w:history="1">
        <w:r w:rsidRPr="00E86A7C">
          <w:rPr>
            <w:rStyle w:val="Lienhypertexte"/>
            <w:rFonts w:eastAsia="Arial"/>
            <w:noProof/>
          </w:rPr>
          <w:t>8.3.2 Initialisation, nouveaux services et réversibilité</w:t>
        </w:r>
        <w:r>
          <w:rPr>
            <w:noProof/>
            <w:webHidden/>
          </w:rPr>
          <w:tab/>
        </w:r>
        <w:r>
          <w:rPr>
            <w:noProof/>
            <w:webHidden/>
          </w:rPr>
          <w:fldChar w:fldCharType="begin"/>
        </w:r>
        <w:r>
          <w:rPr>
            <w:noProof/>
            <w:webHidden/>
          </w:rPr>
          <w:instrText xml:space="preserve"> PAGEREF _Toc216967094 \h </w:instrText>
        </w:r>
        <w:r>
          <w:rPr>
            <w:noProof/>
            <w:webHidden/>
          </w:rPr>
        </w:r>
        <w:r>
          <w:rPr>
            <w:noProof/>
            <w:webHidden/>
          </w:rPr>
          <w:fldChar w:fldCharType="separate"/>
        </w:r>
        <w:r>
          <w:rPr>
            <w:noProof/>
            <w:webHidden/>
          </w:rPr>
          <w:t>16</w:t>
        </w:r>
        <w:r>
          <w:rPr>
            <w:noProof/>
            <w:webHidden/>
          </w:rPr>
          <w:fldChar w:fldCharType="end"/>
        </w:r>
      </w:hyperlink>
    </w:p>
    <w:p w14:paraId="57D92EAE" w14:textId="50D4E55B"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095" w:history="1">
        <w:r w:rsidRPr="00E86A7C">
          <w:rPr>
            <w:rStyle w:val="Lienhypertexte"/>
            <w:rFonts w:eastAsia="Arial"/>
            <w:noProof/>
          </w:rPr>
          <w:t>8.3.3 Reporting</w:t>
        </w:r>
        <w:r>
          <w:rPr>
            <w:noProof/>
            <w:webHidden/>
          </w:rPr>
          <w:tab/>
        </w:r>
        <w:r>
          <w:rPr>
            <w:noProof/>
            <w:webHidden/>
          </w:rPr>
          <w:fldChar w:fldCharType="begin"/>
        </w:r>
        <w:r>
          <w:rPr>
            <w:noProof/>
            <w:webHidden/>
          </w:rPr>
          <w:instrText xml:space="preserve"> PAGEREF _Toc216967095 \h </w:instrText>
        </w:r>
        <w:r>
          <w:rPr>
            <w:noProof/>
            <w:webHidden/>
          </w:rPr>
        </w:r>
        <w:r>
          <w:rPr>
            <w:noProof/>
            <w:webHidden/>
          </w:rPr>
          <w:fldChar w:fldCharType="separate"/>
        </w:r>
        <w:r>
          <w:rPr>
            <w:noProof/>
            <w:webHidden/>
          </w:rPr>
          <w:t>16</w:t>
        </w:r>
        <w:r>
          <w:rPr>
            <w:noProof/>
            <w:webHidden/>
          </w:rPr>
          <w:fldChar w:fldCharType="end"/>
        </w:r>
      </w:hyperlink>
    </w:p>
    <w:p w14:paraId="41E0C119" w14:textId="60808CF5"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96" w:history="1">
        <w:r w:rsidRPr="00E86A7C">
          <w:rPr>
            <w:rStyle w:val="Lienhypertexte"/>
          </w:rPr>
          <w:t>Article 9 - RESILIATION</w:t>
        </w:r>
        <w:r>
          <w:rPr>
            <w:webHidden/>
          </w:rPr>
          <w:tab/>
        </w:r>
        <w:r>
          <w:rPr>
            <w:webHidden/>
          </w:rPr>
          <w:fldChar w:fldCharType="begin"/>
        </w:r>
        <w:r>
          <w:rPr>
            <w:webHidden/>
          </w:rPr>
          <w:instrText xml:space="preserve"> PAGEREF _Toc216967096 \h </w:instrText>
        </w:r>
        <w:r>
          <w:rPr>
            <w:webHidden/>
          </w:rPr>
        </w:r>
        <w:r>
          <w:rPr>
            <w:webHidden/>
          </w:rPr>
          <w:fldChar w:fldCharType="separate"/>
        </w:r>
        <w:r>
          <w:rPr>
            <w:webHidden/>
          </w:rPr>
          <w:t>16</w:t>
        </w:r>
        <w:r>
          <w:rPr>
            <w:webHidden/>
          </w:rPr>
          <w:fldChar w:fldCharType="end"/>
        </w:r>
      </w:hyperlink>
    </w:p>
    <w:p w14:paraId="665CA788" w14:textId="7D0B5042"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97" w:history="1">
        <w:r w:rsidRPr="00E86A7C">
          <w:rPr>
            <w:rStyle w:val="Lienhypertexte"/>
          </w:rPr>
          <w:t>Article 10 - SOUS-TRAITANCE</w:t>
        </w:r>
        <w:r>
          <w:rPr>
            <w:webHidden/>
          </w:rPr>
          <w:tab/>
        </w:r>
        <w:r>
          <w:rPr>
            <w:webHidden/>
          </w:rPr>
          <w:fldChar w:fldCharType="begin"/>
        </w:r>
        <w:r>
          <w:rPr>
            <w:webHidden/>
          </w:rPr>
          <w:instrText xml:space="preserve"> PAGEREF _Toc216967097 \h </w:instrText>
        </w:r>
        <w:r>
          <w:rPr>
            <w:webHidden/>
          </w:rPr>
        </w:r>
        <w:r>
          <w:rPr>
            <w:webHidden/>
          </w:rPr>
          <w:fldChar w:fldCharType="separate"/>
        </w:r>
        <w:r>
          <w:rPr>
            <w:webHidden/>
          </w:rPr>
          <w:t>17</w:t>
        </w:r>
        <w:r>
          <w:rPr>
            <w:webHidden/>
          </w:rPr>
          <w:fldChar w:fldCharType="end"/>
        </w:r>
      </w:hyperlink>
    </w:p>
    <w:p w14:paraId="0B94093E" w14:textId="11A129B4"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098" w:history="1">
        <w:r w:rsidRPr="00E86A7C">
          <w:rPr>
            <w:rStyle w:val="Lienhypertexte"/>
          </w:rPr>
          <w:t>Article 11 - PIECES ET ATTESTATIONS A FOURNIR</w:t>
        </w:r>
        <w:r>
          <w:rPr>
            <w:webHidden/>
          </w:rPr>
          <w:tab/>
        </w:r>
        <w:r>
          <w:rPr>
            <w:webHidden/>
          </w:rPr>
          <w:fldChar w:fldCharType="begin"/>
        </w:r>
        <w:r>
          <w:rPr>
            <w:webHidden/>
          </w:rPr>
          <w:instrText xml:space="preserve"> PAGEREF _Toc216967098 \h </w:instrText>
        </w:r>
        <w:r>
          <w:rPr>
            <w:webHidden/>
          </w:rPr>
        </w:r>
        <w:r>
          <w:rPr>
            <w:webHidden/>
          </w:rPr>
          <w:fldChar w:fldCharType="separate"/>
        </w:r>
        <w:r>
          <w:rPr>
            <w:webHidden/>
          </w:rPr>
          <w:t>17</w:t>
        </w:r>
        <w:r>
          <w:rPr>
            <w:webHidden/>
          </w:rPr>
          <w:fldChar w:fldCharType="end"/>
        </w:r>
      </w:hyperlink>
    </w:p>
    <w:p w14:paraId="4933342A" w14:textId="46AE5AA8"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099" w:history="1">
        <w:r w:rsidRPr="00E86A7C">
          <w:rPr>
            <w:rStyle w:val="Lienhypertexte"/>
            <w:noProof/>
          </w:rPr>
          <w:t>11.1 Assurance</w:t>
        </w:r>
        <w:r>
          <w:rPr>
            <w:noProof/>
            <w:webHidden/>
          </w:rPr>
          <w:tab/>
        </w:r>
        <w:r>
          <w:rPr>
            <w:noProof/>
            <w:webHidden/>
          </w:rPr>
          <w:fldChar w:fldCharType="begin"/>
        </w:r>
        <w:r>
          <w:rPr>
            <w:noProof/>
            <w:webHidden/>
          </w:rPr>
          <w:instrText xml:space="preserve"> PAGEREF _Toc216967099 \h </w:instrText>
        </w:r>
        <w:r>
          <w:rPr>
            <w:noProof/>
            <w:webHidden/>
          </w:rPr>
        </w:r>
        <w:r>
          <w:rPr>
            <w:noProof/>
            <w:webHidden/>
          </w:rPr>
          <w:fldChar w:fldCharType="separate"/>
        </w:r>
        <w:r>
          <w:rPr>
            <w:noProof/>
            <w:webHidden/>
          </w:rPr>
          <w:t>17</w:t>
        </w:r>
        <w:r>
          <w:rPr>
            <w:noProof/>
            <w:webHidden/>
          </w:rPr>
          <w:fldChar w:fldCharType="end"/>
        </w:r>
      </w:hyperlink>
    </w:p>
    <w:p w14:paraId="4C650247" w14:textId="79086264"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0" w:history="1">
        <w:r w:rsidRPr="00E86A7C">
          <w:rPr>
            <w:rStyle w:val="Lienhypertexte"/>
            <w:noProof/>
          </w:rPr>
          <w:t>11.2 Dispositif de vigilance (Article D 8222-5 du code du travail)</w:t>
        </w:r>
        <w:r>
          <w:rPr>
            <w:noProof/>
            <w:webHidden/>
          </w:rPr>
          <w:tab/>
        </w:r>
        <w:r>
          <w:rPr>
            <w:noProof/>
            <w:webHidden/>
          </w:rPr>
          <w:fldChar w:fldCharType="begin"/>
        </w:r>
        <w:r>
          <w:rPr>
            <w:noProof/>
            <w:webHidden/>
          </w:rPr>
          <w:instrText xml:space="preserve"> PAGEREF _Toc216967100 \h </w:instrText>
        </w:r>
        <w:r>
          <w:rPr>
            <w:noProof/>
            <w:webHidden/>
          </w:rPr>
        </w:r>
        <w:r>
          <w:rPr>
            <w:noProof/>
            <w:webHidden/>
          </w:rPr>
          <w:fldChar w:fldCharType="separate"/>
        </w:r>
        <w:r>
          <w:rPr>
            <w:noProof/>
            <w:webHidden/>
          </w:rPr>
          <w:t>17</w:t>
        </w:r>
        <w:r>
          <w:rPr>
            <w:noProof/>
            <w:webHidden/>
          </w:rPr>
          <w:fldChar w:fldCharType="end"/>
        </w:r>
      </w:hyperlink>
    </w:p>
    <w:p w14:paraId="5A154185" w14:textId="6E0ADA89"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1" w:history="1">
        <w:r w:rsidRPr="00E86A7C">
          <w:rPr>
            <w:rStyle w:val="Lienhypertexte"/>
            <w:noProof/>
          </w:rPr>
          <w:t>11.3 Dispositif d’alerte (Article L 8222-6 du code du travail)</w:t>
        </w:r>
        <w:r>
          <w:rPr>
            <w:noProof/>
            <w:webHidden/>
          </w:rPr>
          <w:tab/>
        </w:r>
        <w:r>
          <w:rPr>
            <w:noProof/>
            <w:webHidden/>
          </w:rPr>
          <w:fldChar w:fldCharType="begin"/>
        </w:r>
        <w:r>
          <w:rPr>
            <w:noProof/>
            <w:webHidden/>
          </w:rPr>
          <w:instrText xml:space="preserve"> PAGEREF _Toc216967101 \h </w:instrText>
        </w:r>
        <w:r>
          <w:rPr>
            <w:noProof/>
            <w:webHidden/>
          </w:rPr>
        </w:r>
        <w:r>
          <w:rPr>
            <w:noProof/>
            <w:webHidden/>
          </w:rPr>
          <w:fldChar w:fldCharType="separate"/>
        </w:r>
        <w:r>
          <w:rPr>
            <w:noProof/>
            <w:webHidden/>
          </w:rPr>
          <w:t>17</w:t>
        </w:r>
        <w:r>
          <w:rPr>
            <w:noProof/>
            <w:webHidden/>
          </w:rPr>
          <w:fldChar w:fldCharType="end"/>
        </w:r>
      </w:hyperlink>
    </w:p>
    <w:p w14:paraId="7C7F8273" w14:textId="7D439569"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2" w:history="1">
        <w:r w:rsidRPr="00E86A7C">
          <w:rPr>
            <w:rStyle w:val="Lienhypertexte"/>
            <w:noProof/>
          </w:rPr>
          <w:t>11.4 Liste nominative du personnel étranger</w:t>
        </w:r>
        <w:r>
          <w:rPr>
            <w:noProof/>
            <w:webHidden/>
          </w:rPr>
          <w:tab/>
        </w:r>
        <w:r>
          <w:rPr>
            <w:noProof/>
            <w:webHidden/>
          </w:rPr>
          <w:fldChar w:fldCharType="begin"/>
        </w:r>
        <w:r>
          <w:rPr>
            <w:noProof/>
            <w:webHidden/>
          </w:rPr>
          <w:instrText xml:space="preserve"> PAGEREF _Toc216967102 \h </w:instrText>
        </w:r>
        <w:r>
          <w:rPr>
            <w:noProof/>
            <w:webHidden/>
          </w:rPr>
        </w:r>
        <w:r>
          <w:rPr>
            <w:noProof/>
            <w:webHidden/>
          </w:rPr>
          <w:fldChar w:fldCharType="separate"/>
        </w:r>
        <w:r>
          <w:rPr>
            <w:noProof/>
            <w:webHidden/>
          </w:rPr>
          <w:t>17</w:t>
        </w:r>
        <w:r>
          <w:rPr>
            <w:noProof/>
            <w:webHidden/>
          </w:rPr>
          <w:fldChar w:fldCharType="end"/>
        </w:r>
      </w:hyperlink>
    </w:p>
    <w:p w14:paraId="42BC6EA3" w14:textId="1EF43A27"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3" w:history="1">
        <w:r w:rsidRPr="00E86A7C">
          <w:rPr>
            <w:rStyle w:val="Lienhypertexte"/>
            <w:noProof/>
          </w:rPr>
          <w:t>11.5 Obligations en matière de détachement des travailleurs</w:t>
        </w:r>
        <w:r>
          <w:rPr>
            <w:noProof/>
            <w:webHidden/>
          </w:rPr>
          <w:tab/>
        </w:r>
        <w:r>
          <w:rPr>
            <w:noProof/>
            <w:webHidden/>
          </w:rPr>
          <w:fldChar w:fldCharType="begin"/>
        </w:r>
        <w:r>
          <w:rPr>
            <w:noProof/>
            <w:webHidden/>
          </w:rPr>
          <w:instrText xml:space="preserve"> PAGEREF _Toc216967103 \h </w:instrText>
        </w:r>
        <w:r>
          <w:rPr>
            <w:noProof/>
            <w:webHidden/>
          </w:rPr>
        </w:r>
        <w:r>
          <w:rPr>
            <w:noProof/>
            <w:webHidden/>
          </w:rPr>
          <w:fldChar w:fldCharType="separate"/>
        </w:r>
        <w:r>
          <w:rPr>
            <w:noProof/>
            <w:webHidden/>
          </w:rPr>
          <w:t>17</w:t>
        </w:r>
        <w:r>
          <w:rPr>
            <w:noProof/>
            <w:webHidden/>
          </w:rPr>
          <w:fldChar w:fldCharType="end"/>
        </w:r>
      </w:hyperlink>
    </w:p>
    <w:p w14:paraId="51ED3C9B" w14:textId="166A99D8"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4" w:history="1">
        <w:r w:rsidRPr="00E86A7C">
          <w:rPr>
            <w:rStyle w:val="Lienhypertexte"/>
            <w:noProof/>
          </w:rPr>
          <w:t>11.6 Clause « Diversité et Egalite »</w:t>
        </w:r>
        <w:r>
          <w:rPr>
            <w:noProof/>
            <w:webHidden/>
          </w:rPr>
          <w:tab/>
        </w:r>
        <w:r>
          <w:rPr>
            <w:noProof/>
            <w:webHidden/>
          </w:rPr>
          <w:fldChar w:fldCharType="begin"/>
        </w:r>
        <w:r>
          <w:rPr>
            <w:noProof/>
            <w:webHidden/>
          </w:rPr>
          <w:instrText xml:space="preserve"> PAGEREF _Toc216967104 \h </w:instrText>
        </w:r>
        <w:r>
          <w:rPr>
            <w:noProof/>
            <w:webHidden/>
          </w:rPr>
        </w:r>
        <w:r>
          <w:rPr>
            <w:noProof/>
            <w:webHidden/>
          </w:rPr>
          <w:fldChar w:fldCharType="separate"/>
        </w:r>
        <w:r>
          <w:rPr>
            <w:noProof/>
            <w:webHidden/>
          </w:rPr>
          <w:t>18</w:t>
        </w:r>
        <w:r>
          <w:rPr>
            <w:noProof/>
            <w:webHidden/>
          </w:rPr>
          <w:fldChar w:fldCharType="end"/>
        </w:r>
      </w:hyperlink>
    </w:p>
    <w:p w14:paraId="153AD489" w14:textId="231011CC"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105" w:history="1">
        <w:r w:rsidRPr="00E86A7C">
          <w:rPr>
            <w:rStyle w:val="Lienhypertexte"/>
            <w:noProof/>
          </w:rPr>
          <w:t>11.6.1 Contexte et objectifs</w:t>
        </w:r>
        <w:r>
          <w:rPr>
            <w:noProof/>
            <w:webHidden/>
          </w:rPr>
          <w:tab/>
        </w:r>
        <w:r>
          <w:rPr>
            <w:noProof/>
            <w:webHidden/>
          </w:rPr>
          <w:fldChar w:fldCharType="begin"/>
        </w:r>
        <w:r>
          <w:rPr>
            <w:noProof/>
            <w:webHidden/>
          </w:rPr>
          <w:instrText xml:space="preserve"> PAGEREF _Toc216967105 \h </w:instrText>
        </w:r>
        <w:r>
          <w:rPr>
            <w:noProof/>
            <w:webHidden/>
          </w:rPr>
        </w:r>
        <w:r>
          <w:rPr>
            <w:noProof/>
            <w:webHidden/>
          </w:rPr>
          <w:fldChar w:fldCharType="separate"/>
        </w:r>
        <w:r>
          <w:rPr>
            <w:noProof/>
            <w:webHidden/>
          </w:rPr>
          <w:t>18</w:t>
        </w:r>
        <w:r>
          <w:rPr>
            <w:noProof/>
            <w:webHidden/>
          </w:rPr>
          <w:fldChar w:fldCharType="end"/>
        </w:r>
      </w:hyperlink>
    </w:p>
    <w:p w14:paraId="0CF85787" w14:textId="7CE42C63"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106" w:history="1">
        <w:r w:rsidRPr="00E86A7C">
          <w:rPr>
            <w:rStyle w:val="Lienhypertexte"/>
            <w:noProof/>
          </w:rPr>
          <w:t>11.6.2 Obligations du Titulaire</w:t>
        </w:r>
        <w:r>
          <w:rPr>
            <w:noProof/>
            <w:webHidden/>
          </w:rPr>
          <w:tab/>
        </w:r>
        <w:r>
          <w:rPr>
            <w:noProof/>
            <w:webHidden/>
          </w:rPr>
          <w:fldChar w:fldCharType="begin"/>
        </w:r>
        <w:r>
          <w:rPr>
            <w:noProof/>
            <w:webHidden/>
          </w:rPr>
          <w:instrText xml:space="preserve"> PAGEREF _Toc216967106 \h </w:instrText>
        </w:r>
        <w:r>
          <w:rPr>
            <w:noProof/>
            <w:webHidden/>
          </w:rPr>
        </w:r>
        <w:r>
          <w:rPr>
            <w:noProof/>
            <w:webHidden/>
          </w:rPr>
          <w:fldChar w:fldCharType="separate"/>
        </w:r>
        <w:r>
          <w:rPr>
            <w:noProof/>
            <w:webHidden/>
          </w:rPr>
          <w:t>18</w:t>
        </w:r>
        <w:r>
          <w:rPr>
            <w:noProof/>
            <w:webHidden/>
          </w:rPr>
          <w:fldChar w:fldCharType="end"/>
        </w:r>
      </w:hyperlink>
    </w:p>
    <w:p w14:paraId="2E427BA9" w14:textId="6F42DA05"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107" w:history="1">
        <w:r w:rsidRPr="00E86A7C">
          <w:rPr>
            <w:rStyle w:val="Lienhypertexte"/>
          </w:rPr>
          <w:t>Article 12 - CLAUSE SOCIALE</w:t>
        </w:r>
        <w:r>
          <w:rPr>
            <w:webHidden/>
          </w:rPr>
          <w:tab/>
        </w:r>
        <w:r>
          <w:rPr>
            <w:webHidden/>
          </w:rPr>
          <w:fldChar w:fldCharType="begin"/>
        </w:r>
        <w:r>
          <w:rPr>
            <w:webHidden/>
          </w:rPr>
          <w:instrText xml:space="preserve"> PAGEREF _Toc216967107 \h </w:instrText>
        </w:r>
        <w:r>
          <w:rPr>
            <w:webHidden/>
          </w:rPr>
        </w:r>
        <w:r>
          <w:rPr>
            <w:webHidden/>
          </w:rPr>
          <w:fldChar w:fldCharType="separate"/>
        </w:r>
        <w:r>
          <w:rPr>
            <w:webHidden/>
          </w:rPr>
          <w:t>18</w:t>
        </w:r>
        <w:r>
          <w:rPr>
            <w:webHidden/>
          </w:rPr>
          <w:fldChar w:fldCharType="end"/>
        </w:r>
      </w:hyperlink>
    </w:p>
    <w:p w14:paraId="478EBCEA" w14:textId="55E19CCD"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8" w:history="1">
        <w:r w:rsidRPr="00E86A7C">
          <w:rPr>
            <w:rStyle w:val="Lienhypertexte"/>
            <w:noProof/>
          </w:rPr>
          <w:t>12.1 Publics éligibles</w:t>
        </w:r>
        <w:r>
          <w:rPr>
            <w:noProof/>
            <w:webHidden/>
          </w:rPr>
          <w:tab/>
        </w:r>
        <w:r>
          <w:rPr>
            <w:noProof/>
            <w:webHidden/>
          </w:rPr>
          <w:fldChar w:fldCharType="begin"/>
        </w:r>
        <w:r>
          <w:rPr>
            <w:noProof/>
            <w:webHidden/>
          </w:rPr>
          <w:instrText xml:space="preserve"> PAGEREF _Toc216967108 \h </w:instrText>
        </w:r>
        <w:r>
          <w:rPr>
            <w:noProof/>
            <w:webHidden/>
          </w:rPr>
        </w:r>
        <w:r>
          <w:rPr>
            <w:noProof/>
            <w:webHidden/>
          </w:rPr>
          <w:fldChar w:fldCharType="separate"/>
        </w:r>
        <w:r>
          <w:rPr>
            <w:noProof/>
            <w:webHidden/>
          </w:rPr>
          <w:t>18</w:t>
        </w:r>
        <w:r>
          <w:rPr>
            <w:noProof/>
            <w:webHidden/>
          </w:rPr>
          <w:fldChar w:fldCharType="end"/>
        </w:r>
      </w:hyperlink>
    </w:p>
    <w:p w14:paraId="49F23187" w14:textId="55BFBF86"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09" w:history="1">
        <w:r w:rsidRPr="00E86A7C">
          <w:rPr>
            <w:rStyle w:val="Lienhypertexte"/>
            <w:noProof/>
          </w:rPr>
          <w:t>12.2 Objectifs d’insertion</w:t>
        </w:r>
        <w:r>
          <w:rPr>
            <w:noProof/>
            <w:webHidden/>
          </w:rPr>
          <w:tab/>
        </w:r>
        <w:r>
          <w:rPr>
            <w:noProof/>
            <w:webHidden/>
          </w:rPr>
          <w:fldChar w:fldCharType="begin"/>
        </w:r>
        <w:r>
          <w:rPr>
            <w:noProof/>
            <w:webHidden/>
          </w:rPr>
          <w:instrText xml:space="preserve"> PAGEREF _Toc216967109 \h </w:instrText>
        </w:r>
        <w:r>
          <w:rPr>
            <w:noProof/>
            <w:webHidden/>
          </w:rPr>
        </w:r>
        <w:r>
          <w:rPr>
            <w:noProof/>
            <w:webHidden/>
          </w:rPr>
          <w:fldChar w:fldCharType="separate"/>
        </w:r>
        <w:r>
          <w:rPr>
            <w:noProof/>
            <w:webHidden/>
          </w:rPr>
          <w:t>19</w:t>
        </w:r>
        <w:r>
          <w:rPr>
            <w:noProof/>
            <w:webHidden/>
          </w:rPr>
          <w:fldChar w:fldCharType="end"/>
        </w:r>
      </w:hyperlink>
    </w:p>
    <w:p w14:paraId="6B62DDAF" w14:textId="401D546B"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10" w:history="1">
        <w:r w:rsidRPr="00E86A7C">
          <w:rPr>
            <w:rStyle w:val="Lienhypertexte"/>
            <w:noProof/>
          </w:rPr>
          <w:t>12.3 Globalisation des heures d'insertion</w:t>
        </w:r>
        <w:r>
          <w:rPr>
            <w:noProof/>
            <w:webHidden/>
          </w:rPr>
          <w:tab/>
        </w:r>
        <w:r>
          <w:rPr>
            <w:noProof/>
            <w:webHidden/>
          </w:rPr>
          <w:fldChar w:fldCharType="begin"/>
        </w:r>
        <w:r>
          <w:rPr>
            <w:noProof/>
            <w:webHidden/>
          </w:rPr>
          <w:instrText xml:space="preserve"> PAGEREF _Toc216967110 \h </w:instrText>
        </w:r>
        <w:r>
          <w:rPr>
            <w:noProof/>
            <w:webHidden/>
          </w:rPr>
        </w:r>
        <w:r>
          <w:rPr>
            <w:noProof/>
            <w:webHidden/>
          </w:rPr>
          <w:fldChar w:fldCharType="separate"/>
        </w:r>
        <w:r>
          <w:rPr>
            <w:noProof/>
            <w:webHidden/>
          </w:rPr>
          <w:t>19</w:t>
        </w:r>
        <w:r>
          <w:rPr>
            <w:noProof/>
            <w:webHidden/>
          </w:rPr>
          <w:fldChar w:fldCharType="end"/>
        </w:r>
      </w:hyperlink>
    </w:p>
    <w:p w14:paraId="4ADF7404" w14:textId="65D041B9"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11" w:history="1">
        <w:r w:rsidRPr="00E86A7C">
          <w:rPr>
            <w:rStyle w:val="Lienhypertexte"/>
            <w:noProof/>
          </w:rPr>
          <w:t>12.4 Modalités de mise en œuvre de l’action d’insertion</w:t>
        </w:r>
        <w:r>
          <w:rPr>
            <w:noProof/>
            <w:webHidden/>
          </w:rPr>
          <w:tab/>
        </w:r>
        <w:r>
          <w:rPr>
            <w:noProof/>
            <w:webHidden/>
          </w:rPr>
          <w:fldChar w:fldCharType="begin"/>
        </w:r>
        <w:r>
          <w:rPr>
            <w:noProof/>
            <w:webHidden/>
          </w:rPr>
          <w:instrText xml:space="preserve"> PAGEREF _Toc216967111 \h </w:instrText>
        </w:r>
        <w:r>
          <w:rPr>
            <w:noProof/>
            <w:webHidden/>
          </w:rPr>
        </w:r>
        <w:r>
          <w:rPr>
            <w:noProof/>
            <w:webHidden/>
          </w:rPr>
          <w:fldChar w:fldCharType="separate"/>
        </w:r>
        <w:r>
          <w:rPr>
            <w:noProof/>
            <w:webHidden/>
          </w:rPr>
          <w:t>19</w:t>
        </w:r>
        <w:r>
          <w:rPr>
            <w:noProof/>
            <w:webHidden/>
          </w:rPr>
          <w:fldChar w:fldCharType="end"/>
        </w:r>
      </w:hyperlink>
    </w:p>
    <w:p w14:paraId="79729797" w14:textId="2F37C15C"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12" w:history="1">
        <w:r w:rsidRPr="00E86A7C">
          <w:rPr>
            <w:rStyle w:val="Lienhypertexte"/>
            <w:noProof/>
          </w:rPr>
          <w:t>12.5 Suivi du dispositif</w:t>
        </w:r>
        <w:r>
          <w:rPr>
            <w:noProof/>
            <w:webHidden/>
          </w:rPr>
          <w:tab/>
        </w:r>
        <w:r>
          <w:rPr>
            <w:noProof/>
            <w:webHidden/>
          </w:rPr>
          <w:fldChar w:fldCharType="begin"/>
        </w:r>
        <w:r>
          <w:rPr>
            <w:noProof/>
            <w:webHidden/>
          </w:rPr>
          <w:instrText xml:space="preserve"> PAGEREF _Toc216967112 \h </w:instrText>
        </w:r>
        <w:r>
          <w:rPr>
            <w:noProof/>
            <w:webHidden/>
          </w:rPr>
        </w:r>
        <w:r>
          <w:rPr>
            <w:noProof/>
            <w:webHidden/>
          </w:rPr>
          <w:fldChar w:fldCharType="separate"/>
        </w:r>
        <w:r>
          <w:rPr>
            <w:noProof/>
            <w:webHidden/>
          </w:rPr>
          <w:t>20</w:t>
        </w:r>
        <w:r>
          <w:rPr>
            <w:noProof/>
            <w:webHidden/>
          </w:rPr>
          <w:fldChar w:fldCharType="end"/>
        </w:r>
      </w:hyperlink>
    </w:p>
    <w:p w14:paraId="3C2E6967" w14:textId="20204B36"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113" w:history="1">
        <w:r w:rsidRPr="00E86A7C">
          <w:rPr>
            <w:rStyle w:val="Lienhypertexte"/>
            <w:noProof/>
          </w:rPr>
          <w:t>12.5.1 Mission du titulaire</w:t>
        </w:r>
        <w:r>
          <w:rPr>
            <w:noProof/>
            <w:webHidden/>
          </w:rPr>
          <w:tab/>
        </w:r>
        <w:r>
          <w:rPr>
            <w:noProof/>
            <w:webHidden/>
          </w:rPr>
          <w:fldChar w:fldCharType="begin"/>
        </w:r>
        <w:r>
          <w:rPr>
            <w:noProof/>
            <w:webHidden/>
          </w:rPr>
          <w:instrText xml:space="preserve"> PAGEREF _Toc216967113 \h </w:instrText>
        </w:r>
        <w:r>
          <w:rPr>
            <w:noProof/>
            <w:webHidden/>
          </w:rPr>
        </w:r>
        <w:r>
          <w:rPr>
            <w:noProof/>
            <w:webHidden/>
          </w:rPr>
          <w:fldChar w:fldCharType="separate"/>
        </w:r>
        <w:r>
          <w:rPr>
            <w:noProof/>
            <w:webHidden/>
          </w:rPr>
          <w:t>20</w:t>
        </w:r>
        <w:r>
          <w:rPr>
            <w:noProof/>
            <w:webHidden/>
          </w:rPr>
          <w:fldChar w:fldCharType="end"/>
        </w:r>
      </w:hyperlink>
    </w:p>
    <w:p w14:paraId="5B8E5D79" w14:textId="0D955B2A" w:rsidR="004E664C" w:rsidRDefault="004E664C">
      <w:pPr>
        <w:pStyle w:val="TM3"/>
        <w:rPr>
          <w:rFonts w:asciiTheme="minorHAnsi" w:eastAsiaTheme="minorEastAsia" w:hAnsiTheme="minorHAnsi" w:cstheme="minorBidi"/>
          <w:noProof/>
          <w:kern w:val="2"/>
          <w:sz w:val="24"/>
          <w:szCs w:val="24"/>
          <w14:ligatures w14:val="standardContextual"/>
        </w:rPr>
      </w:pPr>
      <w:hyperlink w:anchor="_Toc216967114" w:history="1">
        <w:r w:rsidRPr="00E86A7C">
          <w:rPr>
            <w:rStyle w:val="Lienhypertexte"/>
            <w:noProof/>
          </w:rPr>
          <w:t>12.5.2 Mission du CNC</w:t>
        </w:r>
        <w:r>
          <w:rPr>
            <w:noProof/>
            <w:webHidden/>
          </w:rPr>
          <w:tab/>
        </w:r>
        <w:r>
          <w:rPr>
            <w:noProof/>
            <w:webHidden/>
          </w:rPr>
          <w:fldChar w:fldCharType="begin"/>
        </w:r>
        <w:r>
          <w:rPr>
            <w:noProof/>
            <w:webHidden/>
          </w:rPr>
          <w:instrText xml:space="preserve"> PAGEREF _Toc216967114 \h </w:instrText>
        </w:r>
        <w:r>
          <w:rPr>
            <w:noProof/>
            <w:webHidden/>
          </w:rPr>
        </w:r>
        <w:r>
          <w:rPr>
            <w:noProof/>
            <w:webHidden/>
          </w:rPr>
          <w:fldChar w:fldCharType="separate"/>
        </w:r>
        <w:r>
          <w:rPr>
            <w:noProof/>
            <w:webHidden/>
          </w:rPr>
          <w:t>20</w:t>
        </w:r>
        <w:r>
          <w:rPr>
            <w:noProof/>
            <w:webHidden/>
          </w:rPr>
          <w:fldChar w:fldCharType="end"/>
        </w:r>
      </w:hyperlink>
    </w:p>
    <w:p w14:paraId="7FA4C89D" w14:textId="18E727FF" w:rsidR="004E664C" w:rsidRDefault="004E664C">
      <w:pPr>
        <w:pStyle w:val="TM2"/>
        <w:rPr>
          <w:rFonts w:asciiTheme="minorHAnsi" w:eastAsiaTheme="minorEastAsia" w:hAnsiTheme="minorHAnsi" w:cstheme="minorBidi"/>
          <w:noProof/>
          <w:kern w:val="2"/>
          <w:sz w:val="24"/>
          <w:szCs w:val="24"/>
          <w14:ligatures w14:val="standardContextual"/>
        </w:rPr>
      </w:pPr>
      <w:hyperlink w:anchor="_Toc216967115" w:history="1">
        <w:r w:rsidRPr="00E86A7C">
          <w:rPr>
            <w:rStyle w:val="Lienhypertexte"/>
            <w:noProof/>
          </w:rPr>
          <w:t>12.6 Difficultés d’exécution de la clause</w:t>
        </w:r>
        <w:r>
          <w:rPr>
            <w:noProof/>
            <w:webHidden/>
          </w:rPr>
          <w:tab/>
        </w:r>
        <w:r>
          <w:rPr>
            <w:noProof/>
            <w:webHidden/>
          </w:rPr>
          <w:fldChar w:fldCharType="begin"/>
        </w:r>
        <w:r>
          <w:rPr>
            <w:noProof/>
            <w:webHidden/>
          </w:rPr>
          <w:instrText xml:space="preserve"> PAGEREF _Toc216967115 \h </w:instrText>
        </w:r>
        <w:r>
          <w:rPr>
            <w:noProof/>
            <w:webHidden/>
          </w:rPr>
        </w:r>
        <w:r>
          <w:rPr>
            <w:noProof/>
            <w:webHidden/>
          </w:rPr>
          <w:fldChar w:fldCharType="separate"/>
        </w:r>
        <w:r>
          <w:rPr>
            <w:noProof/>
            <w:webHidden/>
          </w:rPr>
          <w:t>20</w:t>
        </w:r>
        <w:r>
          <w:rPr>
            <w:noProof/>
            <w:webHidden/>
          </w:rPr>
          <w:fldChar w:fldCharType="end"/>
        </w:r>
      </w:hyperlink>
    </w:p>
    <w:p w14:paraId="6FB1312F" w14:textId="5DF2F8E6"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116" w:history="1">
        <w:r w:rsidRPr="00E86A7C">
          <w:rPr>
            <w:rStyle w:val="Lienhypertexte"/>
          </w:rPr>
          <w:t>Article 13 - ATTRIBUTION DE COMPETENCE</w:t>
        </w:r>
        <w:r>
          <w:rPr>
            <w:webHidden/>
          </w:rPr>
          <w:tab/>
        </w:r>
        <w:r>
          <w:rPr>
            <w:webHidden/>
          </w:rPr>
          <w:fldChar w:fldCharType="begin"/>
        </w:r>
        <w:r>
          <w:rPr>
            <w:webHidden/>
          </w:rPr>
          <w:instrText xml:space="preserve"> PAGEREF _Toc216967116 \h </w:instrText>
        </w:r>
        <w:r>
          <w:rPr>
            <w:webHidden/>
          </w:rPr>
        </w:r>
        <w:r>
          <w:rPr>
            <w:webHidden/>
          </w:rPr>
          <w:fldChar w:fldCharType="separate"/>
        </w:r>
        <w:r>
          <w:rPr>
            <w:webHidden/>
          </w:rPr>
          <w:t>20</w:t>
        </w:r>
        <w:r>
          <w:rPr>
            <w:webHidden/>
          </w:rPr>
          <w:fldChar w:fldCharType="end"/>
        </w:r>
      </w:hyperlink>
    </w:p>
    <w:p w14:paraId="7BB8C58B" w14:textId="2F5A0BEA" w:rsidR="004E664C" w:rsidRDefault="004E664C">
      <w:pPr>
        <w:pStyle w:val="TM1"/>
        <w:rPr>
          <w:rFonts w:asciiTheme="minorHAnsi" w:eastAsiaTheme="minorEastAsia" w:hAnsiTheme="minorHAnsi" w:cstheme="minorBidi"/>
          <w:b w:val="0"/>
          <w:kern w:val="2"/>
          <w:sz w:val="24"/>
          <w:szCs w:val="24"/>
          <w14:ligatures w14:val="standardContextual"/>
        </w:rPr>
      </w:pPr>
      <w:hyperlink w:anchor="_Toc216967117" w:history="1">
        <w:r w:rsidRPr="00E86A7C">
          <w:rPr>
            <w:rStyle w:val="Lienhypertexte"/>
          </w:rPr>
          <w:t>Article 14 - DEROGATIONS AU CCAG</w:t>
        </w:r>
        <w:r>
          <w:rPr>
            <w:webHidden/>
          </w:rPr>
          <w:tab/>
        </w:r>
        <w:r>
          <w:rPr>
            <w:webHidden/>
          </w:rPr>
          <w:fldChar w:fldCharType="begin"/>
        </w:r>
        <w:r>
          <w:rPr>
            <w:webHidden/>
          </w:rPr>
          <w:instrText xml:space="preserve"> PAGEREF _Toc216967117 \h </w:instrText>
        </w:r>
        <w:r>
          <w:rPr>
            <w:webHidden/>
          </w:rPr>
        </w:r>
        <w:r>
          <w:rPr>
            <w:webHidden/>
          </w:rPr>
          <w:fldChar w:fldCharType="separate"/>
        </w:r>
        <w:r>
          <w:rPr>
            <w:webHidden/>
          </w:rPr>
          <w:t>20</w:t>
        </w:r>
        <w:r>
          <w:rPr>
            <w:webHidden/>
          </w:rPr>
          <w:fldChar w:fldCharType="end"/>
        </w:r>
      </w:hyperlink>
    </w:p>
    <w:p w14:paraId="733D9B8F" w14:textId="7A7F4DDE" w:rsidR="00D936EA" w:rsidRDefault="00A77A1E" w:rsidP="00D936EA">
      <w:r w:rsidRPr="004C3959">
        <w:fldChar w:fldCharType="end"/>
      </w:r>
    </w:p>
    <w:p w14:paraId="266B8043" w14:textId="77777777" w:rsidR="00D936EA" w:rsidRDefault="00D936EA">
      <w:pPr>
        <w:widowControl/>
        <w:autoSpaceDE/>
        <w:autoSpaceDN/>
        <w:adjustRightInd/>
        <w:spacing w:before="0" w:after="0"/>
        <w:jc w:val="left"/>
      </w:pPr>
      <w:r>
        <w:br w:type="page"/>
      </w:r>
    </w:p>
    <w:p w14:paraId="0DCE692D" w14:textId="1D6628F2" w:rsidR="003A6CF3" w:rsidRPr="00804570" w:rsidRDefault="0015779B" w:rsidP="006C6BB9">
      <w:pPr>
        <w:pStyle w:val="Titre1"/>
      </w:pPr>
      <w:bookmarkStart w:id="1" w:name="_Toc216967031"/>
      <w:r w:rsidRPr="006C6BB9">
        <w:rPr>
          <w:szCs w:val="28"/>
        </w:rPr>
        <w:lastRenderedPageBreak/>
        <w:t>OBJET</w:t>
      </w:r>
      <w:r w:rsidRPr="00804570">
        <w:t xml:space="preserve"> ET ETENDUE DU MARCHE</w:t>
      </w:r>
      <w:bookmarkEnd w:id="1"/>
    </w:p>
    <w:p w14:paraId="42A5A00A" w14:textId="77777777" w:rsidR="003A6CF3" w:rsidRPr="004C3959" w:rsidRDefault="003A6CF3" w:rsidP="003C0C49">
      <w:pPr>
        <w:pStyle w:val="Titre2"/>
      </w:pPr>
      <w:bookmarkStart w:id="2" w:name="_Toc300848516"/>
      <w:bookmarkStart w:id="3" w:name="_Toc385348976"/>
      <w:bookmarkStart w:id="4" w:name="_Toc216967032"/>
      <w:r w:rsidRPr="004C3959">
        <w:t>Objet</w:t>
      </w:r>
      <w:bookmarkEnd w:id="2"/>
      <w:bookmarkEnd w:id="3"/>
      <w:bookmarkEnd w:id="4"/>
      <w:r w:rsidR="00D007CA">
        <w:t xml:space="preserve"> </w:t>
      </w:r>
    </w:p>
    <w:p w14:paraId="66F97E6A" w14:textId="6B119AA2" w:rsidR="009B39D6" w:rsidRDefault="00D14AF3" w:rsidP="009B39D6">
      <w:r>
        <w:t xml:space="preserve">Le présent marché </w:t>
      </w:r>
      <w:r w:rsidR="009B39D6">
        <w:t xml:space="preserve">a pour objet </w:t>
      </w:r>
      <w:r w:rsidR="006C5781" w:rsidRPr="006C5781">
        <w:t>le Maintien en Condition Opérationnelle (MCO) et la fourniture des matériels pour les infrastructures constituant l’architecture réseau primaire et secondaire, les communications unifiées et la visioconférence du Centre National du Cinéma et de l’image animée (CNC).</w:t>
      </w:r>
    </w:p>
    <w:p w14:paraId="4AD18EA9" w14:textId="024F9D71" w:rsidR="0059088E" w:rsidRPr="004C3959" w:rsidRDefault="00E30C6C" w:rsidP="00D14AF3">
      <w:pPr>
        <w:pStyle w:val="Titre2"/>
        <w:tabs>
          <w:tab w:val="left" w:pos="426"/>
        </w:tabs>
        <w:rPr>
          <w:szCs w:val="20"/>
        </w:rPr>
      </w:pPr>
      <w:bookmarkStart w:id="5" w:name="_Toc216967033"/>
      <w:r>
        <w:rPr>
          <w:szCs w:val="20"/>
        </w:rPr>
        <w:t>Forme du marché</w:t>
      </w:r>
      <w:bookmarkEnd w:id="5"/>
    </w:p>
    <w:p w14:paraId="281E8DEC" w14:textId="533E05D4" w:rsidR="007A5519" w:rsidRDefault="007A5519" w:rsidP="00B3150F">
      <w:pPr>
        <w:ind w:right="39"/>
      </w:pPr>
      <w:bookmarkStart w:id="6" w:name="_Toc386040779"/>
      <w:bookmarkStart w:id="7" w:name="_Toc390962883"/>
      <w:bookmarkStart w:id="8" w:name="_Toc300848517"/>
      <w:bookmarkStart w:id="9" w:name="_Toc385348980"/>
      <w:r w:rsidRPr="007A5519">
        <w:t xml:space="preserve">Le marché public prend la forme d’un accord-cadre exécutée à bons de commande conclu avec un maximum de 1 </w:t>
      </w:r>
      <w:r w:rsidR="0037532E">
        <w:t>7</w:t>
      </w:r>
      <w:r w:rsidRPr="007A5519">
        <w:t>00 000 € HT sur toute sa durée, reconductions incluses.</w:t>
      </w:r>
    </w:p>
    <w:p w14:paraId="1CE2464F" w14:textId="77777777" w:rsidR="000050CA" w:rsidRPr="006C3127" w:rsidRDefault="000050CA" w:rsidP="000050CA">
      <w:pPr>
        <w:pStyle w:val="Titre2"/>
        <w:keepLines/>
        <w:autoSpaceDE/>
        <w:autoSpaceDN/>
        <w:adjustRightInd/>
        <w:spacing w:line="276" w:lineRule="auto"/>
        <w:ind w:left="576" w:hanging="576"/>
      </w:pPr>
      <w:bookmarkStart w:id="10" w:name="_Toc77666156"/>
      <w:bookmarkStart w:id="11" w:name="_Toc216967034"/>
      <w:r w:rsidRPr="006C3127">
        <w:t>Allotissement</w:t>
      </w:r>
      <w:bookmarkEnd w:id="10"/>
      <w:bookmarkEnd w:id="11"/>
    </w:p>
    <w:p w14:paraId="337EE001" w14:textId="77777777" w:rsidR="00ED38CA" w:rsidRDefault="00ED38CA" w:rsidP="000050CA">
      <w:r>
        <w:t xml:space="preserve">Le présent marché n’est pas alloti. </w:t>
      </w:r>
    </w:p>
    <w:p w14:paraId="5E69FF59" w14:textId="77777777" w:rsidR="00D77202" w:rsidRDefault="00E06696" w:rsidP="004F5510">
      <w:pPr>
        <w:pStyle w:val="Titre2"/>
        <w:keepLines/>
        <w:autoSpaceDE/>
        <w:autoSpaceDN/>
        <w:adjustRightInd/>
        <w:spacing w:line="276" w:lineRule="auto"/>
        <w:ind w:left="576" w:hanging="576"/>
      </w:pPr>
      <w:bookmarkStart w:id="12" w:name="_Toc216967035"/>
      <w:r>
        <w:t>Justification de l’absence d’allotissement</w:t>
      </w:r>
      <w:bookmarkEnd w:id="12"/>
      <w:r>
        <w:t> </w:t>
      </w:r>
    </w:p>
    <w:p w14:paraId="2E5BD596" w14:textId="261A6A3A" w:rsidR="00D77202" w:rsidRDefault="00D77202" w:rsidP="00D77202">
      <w:r>
        <w:t>Le marché comprend des prestations distinctes de fournitures et de service. Cependant, la dévolution du marché en lot séparé est jugée inadapté pour les motifs suivants :</w:t>
      </w:r>
    </w:p>
    <w:p w14:paraId="0D4B522F" w14:textId="14720074" w:rsidR="00D77202" w:rsidRDefault="00D77202" w:rsidP="00D77202">
      <w:pPr>
        <w:pStyle w:val="Paragraphedeliste"/>
        <w:numPr>
          <w:ilvl w:val="0"/>
          <w:numId w:val="12"/>
        </w:numPr>
      </w:pPr>
      <w:r>
        <w:t xml:space="preserve">Un allotissement rendrait techniquement difficile la réalisation des objectifs de performance attendue car l’implication de </w:t>
      </w:r>
      <w:r w:rsidR="00323B8B">
        <w:t>plusieurs</w:t>
      </w:r>
      <w:r>
        <w:t xml:space="preserve"> opérateurs différents sur le matériel et les services risquerait d’engendrer des conflits de responsabilité, en particulier </w:t>
      </w:r>
      <w:r w:rsidRPr="00D77202">
        <w:t>en matière de sécurité (au sens SSI et en matière de confidentialité des données)</w:t>
      </w:r>
      <w:r w:rsidR="00D936EA">
        <w:t>,</w:t>
      </w:r>
      <w:r w:rsidRPr="00D77202">
        <w:t xml:space="preserve"> du fait de la démultiplication des intervenants et de l’absence d’unicité de responsabilité entre la fourniture des équipements et leur maintenance/supervision.</w:t>
      </w:r>
    </w:p>
    <w:p w14:paraId="0697702B" w14:textId="2558BD4D" w:rsidR="00D77202" w:rsidRDefault="00D77202" w:rsidP="000050CA">
      <w:pPr>
        <w:pStyle w:val="Paragraphedeliste"/>
        <w:numPr>
          <w:ilvl w:val="0"/>
          <w:numId w:val="12"/>
        </w:numPr>
      </w:pPr>
      <w:r>
        <w:t xml:space="preserve">Un allotissement complexifierait le pilotage du marché de manière disproportionné et le rendrait financièrement plus couteux car il serait notamment nécessaire de </w:t>
      </w:r>
      <w:r w:rsidRPr="00D77202">
        <w:t xml:space="preserve">démultiplier les phases d’initialisation </w:t>
      </w:r>
      <w:r>
        <w:t>et</w:t>
      </w:r>
      <w:r w:rsidRPr="00D77202">
        <w:t xml:space="preserve"> de réversibilité</w:t>
      </w:r>
      <w:r>
        <w:t xml:space="preserve"> </w:t>
      </w:r>
      <w:r w:rsidR="00D936EA">
        <w:t>ainsi que</w:t>
      </w:r>
      <w:r>
        <w:t xml:space="preserve"> de multiplier la mobilisation d’expert</w:t>
      </w:r>
      <w:r w:rsidR="007A5519">
        <w:t xml:space="preserve"> </w:t>
      </w:r>
      <w:r w:rsidR="007A5519" w:rsidRPr="007A5519">
        <w:t>en Heure Non Ouvrée (HNO)</w:t>
      </w:r>
      <w:r>
        <w:t xml:space="preserve">. </w:t>
      </w:r>
      <w:r w:rsidR="00D936EA">
        <w:t>Il serait également nécessaire de coordonner les opérateurs et de multiplier la vérification du respect des engagements de chacun</w:t>
      </w:r>
      <w:r w:rsidR="00D936EA" w:rsidRPr="00D936EA">
        <w:t xml:space="preserve"> </w:t>
      </w:r>
      <w:r w:rsidR="00D936EA">
        <w:t xml:space="preserve">en cas de défaillance. </w:t>
      </w:r>
    </w:p>
    <w:p w14:paraId="3018BF42" w14:textId="77777777" w:rsidR="003A6CF3" w:rsidRPr="004C3959" w:rsidRDefault="003A6CF3" w:rsidP="00D14AF3">
      <w:pPr>
        <w:pStyle w:val="Titre2"/>
        <w:tabs>
          <w:tab w:val="left" w:pos="426"/>
        </w:tabs>
        <w:rPr>
          <w:szCs w:val="20"/>
        </w:rPr>
      </w:pPr>
      <w:bookmarkStart w:id="13" w:name="_Toc216967036"/>
      <w:bookmarkEnd w:id="6"/>
      <w:bookmarkEnd w:id="7"/>
      <w:r w:rsidRPr="004C3959">
        <w:rPr>
          <w:szCs w:val="20"/>
        </w:rPr>
        <w:t>Durée et modalités de reconduction</w:t>
      </w:r>
      <w:bookmarkEnd w:id="8"/>
      <w:bookmarkEnd w:id="9"/>
      <w:bookmarkEnd w:id="13"/>
    </w:p>
    <w:p w14:paraId="796D7804" w14:textId="0A2E3B93" w:rsidR="00A75142" w:rsidRDefault="004A37A1" w:rsidP="00DF2C5B">
      <w:pPr>
        <w:pStyle w:val="texte"/>
      </w:pPr>
      <w:bookmarkStart w:id="14" w:name="_Hlk7095548"/>
      <w:bookmarkStart w:id="15" w:name="_Toc300848519"/>
      <w:r w:rsidRPr="00213513">
        <w:t xml:space="preserve">Le </w:t>
      </w:r>
      <w:r>
        <w:t xml:space="preserve">présent marché </w:t>
      </w:r>
      <w:r w:rsidR="007950CF">
        <w:t xml:space="preserve">court </w:t>
      </w:r>
      <w:r w:rsidR="00ED27B5">
        <w:t>du 1</w:t>
      </w:r>
      <w:r w:rsidR="00ED27B5" w:rsidRPr="00ED27B5">
        <w:rPr>
          <w:vertAlign w:val="superscript"/>
        </w:rPr>
        <w:t>er</w:t>
      </w:r>
      <w:r w:rsidR="00ED27B5">
        <w:t xml:space="preserve"> aout 2026 ou de sa </w:t>
      </w:r>
      <w:r w:rsidR="00B3150F">
        <w:t>date de notification</w:t>
      </w:r>
      <w:r w:rsidR="00ED27B5">
        <w:t xml:space="preserve"> si celle-ci est ultérieure,</w:t>
      </w:r>
      <w:r w:rsidR="008C38B5">
        <w:t xml:space="preserve"> </w:t>
      </w:r>
      <w:r w:rsidR="00ED27B5">
        <w:t>pour une période de 12 mois</w:t>
      </w:r>
      <w:r w:rsidR="00A75142">
        <w:t>.</w:t>
      </w:r>
    </w:p>
    <w:p w14:paraId="1BEB58DE" w14:textId="77777777" w:rsidR="00ED27B5" w:rsidRDefault="008C38B5" w:rsidP="008C38B5">
      <w:pPr>
        <w:pStyle w:val="texte"/>
      </w:pPr>
      <w:r>
        <w:t xml:space="preserve">Le marché est tacitement reconductible </w:t>
      </w:r>
      <w:r w:rsidR="00ED27B5">
        <w:t>3</w:t>
      </w:r>
      <w:r>
        <w:t xml:space="preserve"> fois pour une période de 12 mois</w:t>
      </w:r>
      <w:r w:rsidR="00ED27B5">
        <w:t xml:space="preserve"> à chaque reconduction.</w:t>
      </w:r>
    </w:p>
    <w:p w14:paraId="7CBAC86F" w14:textId="1EA4340D" w:rsidR="003A6CF3" w:rsidRPr="00804570" w:rsidRDefault="0015779B" w:rsidP="00BC6640">
      <w:pPr>
        <w:pStyle w:val="Titre1"/>
        <w:rPr>
          <w:szCs w:val="28"/>
        </w:rPr>
      </w:pPr>
      <w:bookmarkStart w:id="16" w:name="_Toc216967037"/>
      <w:bookmarkEnd w:id="14"/>
      <w:r w:rsidRPr="00804570">
        <w:rPr>
          <w:szCs w:val="28"/>
        </w:rPr>
        <w:t>DOCUMENTS CONTRACTUELS</w:t>
      </w:r>
      <w:bookmarkEnd w:id="15"/>
      <w:bookmarkEnd w:id="16"/>
    </w:p>
    <w:p w14:paraId="24A83DDE" w14:textId="77777777" w:rsidR="003A6CF3" w:rsidRPr="004C3959" w:rsidRDefault="00A81441" w:rsidP="00A36637">
      <w:r w:rsidRPr="004C3959">
        <w:t>L</w:t>
      </w:r>
      <w:r w:rsidR="003A6CF3" w:rsidRPr="004C3959">
        <w:t>e marché est constitué par les documents contractuels énumérés ci-dessous par ordre de priorité décroissante :</w:t>
      </w:r>
    </w:p>
    <w:p w14:paraId="655A24B8" w14:textId="77777777" w:rsidR="00A81441" w:rsidRPr="004C3959" w:rsidRDefault="0052780C" w:rsidP="00820B26">
      <w:pPr>
        <w:pStyle w:val="texte"/>
        <w:numPr>
          <w:ilvl w:val="0"/>
          <w:numId w:val="12"/>
        </w:numPr>
      </w:pPr>
      <w:r>
        <w:t>L’</w:t>
      </w:r>
      <w:r w:rsidR="003A6CF3" w:rsidRPr="004C3959">
        <w:t>ac</w:t>
      </w:r>
      <w:r w:rsidR="008335F9">
        <w:t>te d’engagement</w:t>
      </w:r>
      <w:r>
        <w:t xml:space="preserve"> </w:t>
      </w:r>
      <w:r w:rsidR="00CD3F4E" w:rsidRPr="004C3959">
        <w:t xml:space="preserve">et </w:t>
      </w:r>
      <w:r w:rsidR="009B39D6">
        <w:t>son</w:t>
      </w:r>
      <w:r>
        <w:t xml:space="preserve"> </w:t>
      </w:r>
      <w:r w:rsidR="008335F9">
        <w:t>annexe financière</w:t>
      </w:r>
      <w:r w:rsidR="00D14AF3">
        <w:t xml:space="preserve"> (bordereau des prix)</w:t>
      </w:r>
      <w:r>
        <w:t xml:space="preserve"> </w:t>
      </w:r>
      <w:r w:rsidR="0050322E" w:rsidRPr="004C3959">
        <w:t>;</w:t>
      </w:r>
    </w:p>
    <w:p w14:paraId="4E3F9417" w14:textId="77777777" w:rsidR="00A81441" w:rsidRPr="004C3959" w:rsidRDefault="003A6CF3" w:rsidP="00820B26">
      <w:pPr>
        <w:pStyle w:val="texte"/>
        <w:numPr>
          <w:ilvl w:val="0"/>
          <w:numId w:val="12"/>
        </w:numPr>
      </w:pPr>
      <w:proofErr w:type="gramStart"/>
      <w:r w:rsidRPr="004C3959">
        <w:t>le</w:t>
      </w:r>
      <w:proofErr w:type="gramEnd"/>
      <w:r w:rsidRPr="004C3959">
        <w:t xml:space="preserve"> présent Cahier des Clauses Administratives Particulières (CCAP), dont l'exemplaire conservé dans les archives de </w:t>
      </w:r>
      <w:r w:rsidR="00AA1DFC">
        <w:t xml:space="preserve">l'administration fait </w:t>
      </w:r>
      <w:proofErr w:type="gramStart"/>
      <w:r w:rsidR="00AA1DFC">
        <w:t>seul foi</w:t>
      </w:r>
      <w:proofErr w:type="gramEnd"/>
      <w:r w:rsidR="00024560">
        <w:t> ;</w:t>
      </w:r>
    </w:p>
    <w:p w14:paraId="782109BF" w14:textId="77777777" w:rsidR="00A81441" w:rsidRPr="004C3959" w:rsidRDefault="003A6CF3" w:rsidP="00820B26">
      <w:pPr>
        <w:pStyle w:val="texte"/>
        <w:numPr>
          <w:ilvl w:val="0"/>
          <w:numId w:val="12"/>
        </w:numPr>
      </w:pPr>
      <w:proofErr w:type="gramStart"/>
      <w:r w:rsidRPr="004C3959">
        <w:t>le</w:t>
      </w:r>
      <w:proofErr w:type="gramEnd"/>
      <w:r w:rsidRPr="004C3959">
        <w:t xml:space="preserve"> Cahier des Clauses Techniques Particulières (CCTP)</w:t>
      </w:r>
      <w:r w:rsidR="009B39D6">
        <w:t>, dont l’</w:t>
      </w:r>
      <w:r w:rsidRPr="004C3959">
        <w:t>exemplaire conservé dans les a</w:t>
      </w:r>
      <w:r w:rsidR="00A04C61">
        <w:t>rchives de l'administration fai</w:t>
      </w:r>
      <w:r w:rsidR="0052780C">
        <w:t>t</w:t>
      </w:r>
      <w:r w:rsidRPr="004C3959">
        <w:t xml:space="preserve"> </w:t>
      </w:r>
      <w:proofErr w:type="gramStart"/>
      <w:r w:rsidRPr="004C3959">
        <w:t>seul foi</w:t>
      </w:r>
      <w:proofErr w:type="gramEnd"/>
      <w:r w:rsidRPr="004C3959">
        <w:t> ;</w:t>
      </w:r>
    </w:p>
    <w:p w14:paraId="5DFD41B4" w14:textId="668E5685" w:rsidR="00592215" w:rsidRDefault="00592215" w:rsidP="00820B26">
      <w:pPr>
        <w:pStyle w:val="texte"/>
        <w:numPr>
          <w:ilvl w:val="0"/>
          <w:numId w:val="12"/>
        </w:numPr>
      </w:pPr>
      <w:proofErr w:type="gramStart"/>
      <w:r>
        <w:t>le</w:t>
      </w:r>
      <w:proofErr w:type="gramEnd"/>
      <w:r>
        <w:t xml:space="preserve"> </w:t>
      </w:r>
      <w:r w:rsidRPr="00592215">
        <w:t xml:space="preserve">cahier des clauses administratives générales applicables aux </w:t>
      </w:r>
      <w:r w:rsidR="004E1466" w:rsidRPr="004E1466">
        <w:t>marchés publics de techniques de l’information et de la communication</w:t>
      </w:r>
      <w:r w:rsidRPr="00592215">
        <w:t xml:space="preserve"> </w:t>
      </w:r>
      <w:r>
        <w:t>(</w:t>
      </w:r>
      <w:r w:rsidRPr="00592215">
        <w:t>CCAG-</w:t>
      </w:r>
      <w:r w:rsidR="000F6F1C">
        <w:t>TIC</w:t>
      </w:r>
      <w:r>
        <w:t>)</w:t>
      </w:r>
      <w:r w:rsidR="006C6BB9">
        <w:t xml:space="preserve">, </w:t>
      </w:r>
      <w:r w:rsidRPr="00592215">
        <w:t xml:space="preserve">approuvé par </w:t>
      </w:r>
      <w:r w:rsidR="006C6BB9">
        <w:t>l’a</w:t>
      </w:r>
      <w:r w:rsidR="006C6BB9" w:rsidRPr="006C6BB9">
        <w:t>rrêté du 30 mars 2021</w:t>
      </w:r>
      <w:r w:rsidRPr="00592215">
        <w:t xml:space="preserve"> ;</w:t>
      </w:r>
    </w:p>
    <w:p w14:paraId="14659B8A" w14:textId="77777777" w:rsidR="00D97B16" w:rsidRDefault="00D97B16" w:rsidP="00820B26">
      <w:pPr>
        <w:pStyle w:val="texte"/>
        <w:numPr>
          <w:ilvl w:val="0"/>
          <w:numId w:val="12"/>
        </w:numPr>
      </w:pPr>
      <w:proofErr w:type="gramStart"/>
      <w:r>
        <w:t>les</w:t>
      </w:r>
      <w:proofErr w:type="gramEnd"/>
      <w:r>
        <w:t xml:space="preserve"> actes spéciaux de sous-traitance et les avenants, postérie</w:t>
      </w:r>
      <w:r w:rsidR="00BD55CF">
        <w:t>urs à la notification du marché ;</w:t>
      </w:r>
    </w:p>
    <w:p w14:paraId="190CAB24" w14:textId="4888E4C1" w:rsidR="00D9649C" w:rsidRPr="00F1283E" w:rsidRDefault="00BD55CF" w:rsidP="00820B26">
      <w:pPr>
        <w:pStyle w:val="texte"/>
        <w:numPr>
          <w:ilvl w:val="0"/>
          <w:numId w:val="12"/>
        </w:numPr>
      </w:pPr>
      <w:proofErr w:type="gramStart"/>
      <w:r w:rsidRPr="00F1283E">
        <w:t>l'offre</w:t>
      </w:r>
      <w:proofErr w:type="gramEnd"/>
      <w:r w:rsidRPr="00F1283E">
        <w:t xml:space="preserve"> technique du </w:t>
      </w:r>
      <w:r w:rsidR="003C0C49">
        <w:t>Titulaire</w:t>
      </w:r>
      <w:r w:rsidRPr="00F1283E">
        <w:t xml:space="preserve"> (le cadre de réponse technique et le mémoire technique).</w:t>
      </w:r>
    </w:p>
    <w:p w14:paraId="4632995A" w14:textId="0C03E53A" w:rsidR="00B3150F" w:rsidRPr="00B3150F" w:rsidRDefault="00B3150F" w:rsidP="00B3150F">
      <w:pPr>
        <w:spacing w:before="0"/>
      </w:pPr>
      <w:r w:rsidRPr="00B3150F">
        <w:t>L’exemplaire du Marché public conservé par le CNC fait seule foi. Les conditions générales de vente du Titulaire sont inapplicables.</w:t>
      </w:r>
    </w:p>
    <w:p w14:paraId="3D7E3157" w14:textId="4C6B8209" w:rsidR="0059088E" w:rsidRPr="00804570" w:rsidRDefault="0015779B" w:rsidP="0013340C">
      <w:pPr>
        <w:pStyle w:val="Titre1"/>
      </w:pPr>
      <w:bookmarkStart w:id="17" w:name="_Toc300153526"/>
      <w:bookmarkStart w:id="18" w:name="_Toc216967038"/>
      <w:r w:rsidRPr="0013340C">
        <w:lastRenderedPageBreak/>
        <w:t>REPRESENTANTS</w:t>
      </w:r>
      <w:r w:rsidRPr="00804570">
        <w:t xml:space="preserve"> DES PARTIES</w:t>
      </w:r>
      <w:bookmarkEnd w:id="18"/>
    </w:p>
    <w:bookmarkEnd w:id="17"/>
    <w:p w14:paraId="2D37AFD9" w14:textId="4A880D0A" w:rsidR="00AA0FF4" w:rsidRPr="004C3959" w:rsidRDefault="00AA0FF4" w:rsidP="00A36637">
      <w:r w:rsidRPr="004C3959">
        <w:t xml:space="preserve">Le </w:t>
      </w:r>
      <w:r w:rsidR="003C0C49">
        <w:t>Titulaire</w:t>
      </w:r>
      <w:r w:rsidRPr="004C3959">
        <w:t xml:space="preserve"> désignera une personne qui sera son représentant attitré auprès du CNC. </w:t>
      </w:r>
    </w:p>
    <w:p w14:paraId="4C61D81F" w14:textId="7228AFF9" w:rsidR="00AA0FF4" w:rsidRPr="004C3959" w:rsidRDefault="00572AC1" w:rsidP="00A36637">
      <w:r w:rsidRPr="004C3959">
        <w:t>L</w:t>
      </w:r>
      <w:r w:rsidR="00B3150F">
        <w:t xml:space="preserve">a cheffe du </w:t>
      </w:r>
      <w:r w:rsidR="000050CA">
        <w:t xml:space="preserve">service </w:t>
      </w:r>
      <w:r w:rsidR="00946088">
        <w:t>en charge des systèmes d’i</w:t>
      </w:r>
      <w:r w:rsidR="00D51F44">
        <w:t>nformation</w:t>
      </w:r>
      <w:r w:rsidR="000D3F10" w:rsidRPr="004C3959">
        <w:t xml:space="preserve"> </w:t>
      </w:r>
      <w:r w:rsidR="005541D9">
        <w:t>assure</w:t>
      </w:r>
      <w:r w:rsidR="00AA0FF4" w:rsidRPr="004C3959">
        <w:t xml:space="preserve"> le suivi de l’exécution du présent marché dans la limite des délégations de signature consenties</w:t>
      </w:r>
      <w:r w:rsidR="007C2081">
        <w:t xml:space="preserve"> par la p</w:t>
      </w:r>
      <w:r w:rsidR="00AA0FF4" w:rsidRPr="004C3959">
        <w:t>résident</w:t>
      </w:r>
      <w:r w:rsidR="007C2081">
        <w:t>e</w:t>
      </w:r>
      <w:r w:rsidR="00AA0FF4" w:rsidRPr="004C3959">
        <w:t xml:space="preserve"> du CNC. </w:t>
      </w:r>
    </w:p>
    <w:p w14:paraId="60ACF141" w14:textId="76EB9C84" w:rsidR="000E44FB" w:rsidRPr="00804570" w:rsidRDefault="0015779B" w:rsidP="00BC6640">
      <w:pPr>
        <w:pStyle w:val="Titre1"/>
        <w:rPr>
          <w:szCs w:val="28"/>
        </w:rPr>
      </w:pPr>
      <w:bookmarkStart w:id="19" w:name="_Toc303875637"/>
      <w:bookmarkStart w:id="20" w:name="_Toc300848527"/>
      <w:bookmarkStart w:id="21" w:name="_Toc216967039"/>
      <w:r w:rsidRPr="00804570">
        <w:rPr>
          <w:szCs w:val="28"/>
        </w:rPr>
        <w:t>CONDITIONS D'EXECUTION</w:t>
      </w:r>
      <w:bookmarkEnd w:id="19"/>
      <w:bookmarkEnd w:id="21"/>
    </w:p>
    <w:p w14:paraId="00A8CB00" w14:textId="153A118D" w:rsidR="00461C23" w:rsidRPr="007A5519" w:rsidRDefault="00461C23" w:rsidP="007A5519">
      <w:pPr>
        <w:pStyle w:val="Titre2"/>
        <w:tabs>
          <w:tab w:val="left" w:pos="426"/>
        </w:tabs>
        <w:rPr>
          <w:szCs w:val="20"/>
        </w:rPr>
      </w:pPr>
      <w:bookmarkStart w:id="22" w:name="_Toc392078048"/>
      <w:bookmarkStart w:id="23" w:name="_Toc394076601"/>
      <w:bookmarkStart w:id="24" w:name="_Toc394416268"/>
      <w:bookmarkStart w:id="25" w:name="_Toc303875639"/>
      <w:bookmarkStart w:id="26" w:name="_Toc216967040"/>
      <w:r w:rsidRPr="007A5519">
        <w:rPr>
          <w:szCs w:val="20"/>
        </w:rPr>
        <w:t>Calendrier prévisionnel</w:t>
      </w:r>
      <w:bookmarkEnd w:id="26"/>
    </w:p>
    <w:p w14:paraId="3F0C1AE6" w14:textId="7C1BB3C5" w:rsidR="00246964" w:rsidRDefault="007A5519" w:rsidP="00246964">
      <w:r>
        <w:t>A titre informatif, l</w:t>
      </w:r>
      <w:r w:rsidR="00246964">
        <w:t>e CNC souhaite mettre en œuvre le calendrier suivant</w:t>
      </w:r>
      <w:r>
        <w:t xml:space="preserve"> en ce qui concerne la base socle :</w:t>
      </w:r>
      <w:r w:rsidR="00246964">
        <w:t xml:space="preserve"> </w:t>
      </w:r>
    </w:p>
    <w:p w14:paraId="6E99377B" w14:textId="2B463186" w:rsidR="00461C23" w:rsidRDefault="00461C23" w:rsidP="00246964">
      <w:pPr>
        <w:pStyle w:val="Paragraphedeliste"/>
        <w:numPr>
          <w:ilvl w:val="0"/>
          <w:numId w:val="12"/>
        </w:numPr>
      </w:pPr>
      <w:r>
        <w:t>Phase 1 : Initialisation : de la notification</w:t>
      </w:r>
      <w:r w:rsidR="00C12C0E">
        <w:t xml:space="preserve"> </w:t>
      </w:r>
      <w:r>
        <w:t xml:space="preserve">jusqu’au </w:t>
      </w:r>
      <w:bookmarkStart w:id="27" w:name="_Hlk78215280"/>
      <w:r w:rsidR="00E33978">
        <w:t xml:space="preserve">31 </w:t>
      </w:r>
      <w:r w:rsidR="00C12C0E">
        <w:t xml:space="preserve">octobre </w:t>
      </w:r>
      <w:r w:rsidR="00E33978">
        <w:t>202</w:t>
      </w:r>
      <w:r w:rsidR="007950CF">
        <w:t>6</w:t>
      </w:r>
      <w:r w:rsidR="00E33978">
        <w:t xml:space="preserve"> </w:t>
      </w:r>
      <w:r w:rsidR="00F5609C">
        <w:t>inclus</w:t>
      </w:r>
      <w:r>
        <w:t>.</w:t>
      </w:r>
      <w:bookmarkEnd w:id="27"/>
    </w:p>
    <w:p w14:paraId="2A4C3E74" w14:textId="0E41964B" w:rsidR="00461C23" w:rsidRDefault="00461C23" w:rsidP="00246964">
      <w:pPr>
        <w:pStyle w:val="Paragraphedeliste"/>
        <w:numPr>
          <w:ilvl w:val="0"/>
          <w:numId w:val="12"/>
        </w:numPr>
      </w:pPr>
      <w:r>
        <w:t xml:space="preserve">Phase 2 : RUN sur 3 ans : </w:t>
      </w:r>
      <w:r w:rsidR="00914CB1">
        <w:t xml:space="preserve">du </w:t>
      </w:r>
      <w:r w:rsidR="00F5609C">
        <w:t>1</w:t>
      </w:r>
      <w:r w:rsidR="00F5609C" w:rsidRPr="008C01BA">
        <w:rPr>
          <w:vertAlign w:val="superscript"/>
        </w:rPr>
        <w:t xml:space="preserve">er </w:t>
      </w:r>
      <w:r w:rsidR="00C12C0E">
        <w:t xml:space="preserve">novembre </w:t>
      </w:r>
      <w:r>
        <w:t>202</w:t>
      </w:r>
      <w:r w:rsidR="007950CF">
        <w:t>6</w:t>
      </w:r>
      <w:r w:rsidR="00F5609C">
        <w:t xml:space="preserve"> inclus</w:t>
      </w:r>
      <w:r w:rsidR="007950CF">
        <w:t xml:space="preserve"> jusqu’au</w:t>
      </w:r>
      <w:r w:rsidR="00914CB1">
        <w:t xml:space="preserve"> au </w:t>
      </w:r>
      <w:r w:rsidR="00914811">
        <w:t xml:space="preserve">31 </w:t>
      </w:r>
      <w:r w:rsidR="00C12C0E">
        <w:t>octobre</w:t>
      </w:r>
      <w:r w:rsidR="007A5519">
        <w:t xml:space="preserve"> </w:t>
      </w:r>
      <w:r w:rsidR="00914CB1">
        <w:t>202</w:t>
      </w:r>
      <w:r w:rsidR="007950CF">
        <w:t>9</w:t>
      </w:r>
      <w:r w:rsidR="00F5609C">
        <w:t xml:space="preserve"> inclus</w:t>
      </w:r>
      <w:r w:rsidR="00246964">
        <w:t>.</w:t>
      </w:r>
    </w:p>
    <w:p w14:paraId="0428D9D0" w14:textId="052F7BD7" w:rsidR="008F3E14" w:rsidRDefault="00461C23" w:rsidP="00246964">
      <w:pPr>
        <w:pStyle w:val="Paragraphedeliste"/>
        <w:numPr>
          <w:ilvl w:val="0"/>
          <w:numId w:val="12"/>
        </w:numPr>
      </w:pPr>
      <w:r>
        <w:t xml:space="preserve">Phase </w:t>
      </w:r>
      <w:r w:rsidR="007950CF">
        <w:t>3</w:t>
      </w:r>
      <w:r>
        <w:t xml:space="preserve"> : RUN complémentaire sur 1 an : du </w:t>
      </w:r>
      <w:r w:rsidR="00F5609C">
        <w:t>1</w:t>
      </w:r>
      <w:r w:rsidR="00F5609C" w:rsidRPr="008C01BA">
        <w:rPr>
          <w:vertAlign w:val="superscript"/>
        </w:rPr>
        <w:t>er</w:t>
      </w:r>
      <w:r w:rsidR="00F5609C">
        <w:t xml:space="preserve"> </w:t>
      </w:r>
      <w:r w:rsidR="00C12C0E">
        <w:t>novembre</w:t>
      </w:r>
      <w:r w:rsidR="007950CF">
        <w:t xml:space="preserve"> </w:t>
      </w:r>
      <w:r>
        <w:t>202</w:t>
      </w:r>
      <w:r w:rsidR="007950CF">
        <w:t>9</w:t>
      </w:r>
      <w:r>
        <w:t xml:space="preserve"> </w:t>
      </w:r>
      <w:r w:rsidR="00F5609C">
        <w:t>inclus</w:t>
      </w:r>
      <w:r w:rsidR="007950CF">
        <w:t xml:space="preserve"> jusqu’au</w:t>
      </w:r>
      <w:r w:rsidR="00F5609C">
        <w:t xml:space="preserve"> </w:t>
      </w:r>
      <w:r>
        <w:t xml:space="preserve">au </w:t>
      </w:r>
      <w:r w:rsidR="007A5519">
        <w:t>3</w:t>
      </w:r>
      <w:r w:rsidR="00914811">
        <w:t xml:space="preserve">1 </w:t>
      </w:r>
      <w:r w:rsidR="00C12C0E">
        <w:t>octobre</w:t>
      </w:r>
      <w:r w:rsidR="0008679B">
        <w:t xml:space="preserve"> </w:t>
      </w:r>
      <w:r>
        <w:t>20</w:t>
      </w:r>
      <w:r w:rsidR="007950CF">
        <w:t>30</w:t>
      </w:r>
      <w:r w:rsidR="00F5609C">
        <w:t xml:space="preserve"> inclus</w:t>
      </w:r>
      <w:r>
        <w:t>.</w:t>
      </w:r>
    </w:p>
    <w:p w14:paraId="192D8F9D" w14:textId="7872EB55" w:rsidR="007A5519" w:rsidRDefault="007A5519" w:rsidP="007A5519">
      <w:r>
        <w:t>Il est à noter que le CNC prévoit de sortir la Téléphonie IP en cours d’exécution à l’horizon mi 2027.</w:t>
      </w:r>
    </w:p>
    <w:p w14:paraId="4398C40A" w14:textId="696BA5FF" w:rsidR="00B3150F" w:rsidRDefault="007A5519" w:rsidP="00B372E7">
      <w:pPr>
        <w:pStyle w:val="Titre2"/>
        <w:tabs>
          <w:tab w:val="left" w:pos="426"/>
        </w:tabs>
        <w:rPr>
          <w:szCs w:val="20"/>
        </w:rPr>
      </w:pPr>
      <w:bookmarkStart w:id="28" w:name="_Toc216967041"/>
      <w:r>
        <w:rPr>
          <w:szCs w:val="20"/>
        </w:rPr>
        <w:t>B</w:t>
      </w:r>
      <w:r w:rsidR="00B3150F">
        <w:rPr>
          <w:szCs w:val="20"/>
        </w:rPr>
        <w:t>ons de commandes</w:t>
      </w:r>
      <w:bookmarkEnd w:id="28"/>
    </w:p>
    <w:p w14:paraId="65B03C34" w14:textId="175C1B87" w:rsidR="00F83402" w:rsidRPr="00747DE4" w:rsidRDefault="00F83402" w:rsidP="00747DE4">
      <w:pPr>
        <w:pStyle w:val="Titre3"/>
      </w:pPr>
      <w:bookmarkStart w:id="29" w:name="_Toc216967042"/>
      <w:r w:rsidRPr="00747DE4">
        <w:t>Modalités de passation des commandes</w:t>
      </w:r>
      <w:bookmarkEnd w:id="22"/>
      <w:bookmarkEnd w:id="23"/>
      <w:bookmarkEnd w:id="24"/>
      <w:bookmarkEnd w:id="29"/>
    </w:p>
    <w:p w14:paraId="35027ED1" w14:textId="6FC1C39C" w:rsidR="00F83402" w:rsidRPr="00F322EB" w:rsidRDefault="00F83402" w:rsidP="00F83402">
      <w:pPr>
        <w:rPr>
          <w:bCs/>
        </w:rPr>
      </w:pPr>
      <w:r w:rsidRPr="00F322EB">
        <w:rPr>
          <w:bCs/>
        </w:rPr>
        <w:t xml:space="preserve">Les commandes seront passées au fur et à mesure des besoins du CNC, par l’émission de bons de commande, signés par toute personne habilitée à cet effet et transmis au </w:t>
      </w:r>
      <w:r w:rsidR="003C0C49">
        <w:rPr>
          <w:bCs/>
        </w:rPr>
        <w:t>Titulaire</w:t>
      </w:r>
      <w:r w:rsidRPr="00F322EB">
        <w:rPr>
          <w:bCs/>
        </w:rPr>
        <w:t xml:space="preserve"> du par tout moyen permettant de donner date certaine à l’acte.</w:t>
      </w:r>
    </w:p>
    <w:p w14:paraId="3BC7EF4B" w14:textId="77777777" w:rsidR="00F83402" w:rsidRPr="00F322EB" w:rsidRDefault="00F83402" w:rsidP="00F83402">
      <w:pPr>
        <w:rPr>
          <w:bCs/>
        </w:rPr>
      </w:pPr>
      <w:r w:rsidRPr="00F322EB">
        <w:rPr>
          <w:bCs/>
        </w:rPr>
        <w:t>Chaque bon de commande comportera notamment les indications suivantes :</w:t>
      </w:r>
    </w:p>
    <w:p w14:paraId="0033E226" w14:textId="26A1AAF5" w:rsidR="00F83402" w:rsidRPr="00F5609C" w:rsidRDefault="00F83402" w:rsidP="00F5609C">
      <w:pPr>
        <w:pStyle w:val="Paragraphedeliste"/>
        <w:numPr>
          <w:ilvl w:val="0"/>
          <w:numId w:val="12"/>
        </w:numPr>
      </w:pPr>
      <w:proofErr w:type="gramStart"/>
      <w:r w:rsidRPr="00F5609C">
        <w:t>la</w:t>
      </w:r>
      <w:proofErr w:type="gramEnd"/>
      <w:r w:rsidRPr="00F5609C">
        <w:t xml:space="preserve"> désignation et l’adresse du </w:t>
      </w:r>
      <w:r w:rsidR="003C0C49">
        <w:t>Titulaire</w:t>
      </w:r>
      <w:r w:rsidRPr="00F5609C">
        <w:t xml:space="preserve"> du marché concerné,</w:t>
      </w:r>
    </w:p>
    <w:p w14:paraId="61776D5F" w14:textId="77777777" w:rsidR="00F83402" w:rsidRPr="00F5609C" w:rsidRDefault="00F83402" w:rsidP="00F5609C">
      <w:pPr>
        <w:pStyle w:val="Paragraphedeliste"/>
        <w:numPr>
          <w:ilvl w:val="0"/>
          <w:numId w:val="12"/>
        </w:numPr>
      </w:pPr>
      <w:proofErr w:type="gramStart"/>
      <w:r w:rsidRPr="00F5609C">
        <w:t>le</w:t>
      </w:r>
      <w:proofErr w:type="gramEnd"/>
      <w:r w:rsidRPr="00F5609C">
        <w:t xml:space="preserve"> numéro de la commande,</w:t>
      </w:r>
    </w:p>
    <w:p w14:paraId="3DABBDBD" w14:textId="77777777" w:rsidR="00F83402" w:rsidRPr="00F5609C" w:rsidRDefault="00F83402" w:rsidP="00F5609C">
      <w:pPr>
        <w:pStyle w:val="Paragraphedeliste"/>
        <w:numPr>
          <w:ilvl w:val="0"/>
          <w:numId w:val="12"/>
        </w:numPr>
      </w:pPr>
      <w:proofErr w:type="gramStart"/>
      <w:r w:rsidRPr="00F5609C">
        <w:t>la</w:t>
      </w:r>
      <w:proofErr w:type="gramEnd"/>
      <w:r w:rsidRPr="00F5609C">
        <w:t xml:space="preserve"> référence du marché subséquent concerné,</w:t>
      </w:r>
    </w:p>
    <w:p w14:paraId="009AD6ED" w14:textId="77777777" w:rsidR="00F83402" w:rsidRPr="00F5609C" w:rsidRDefault="00F83402" w:rsidP="00F5609C">
      <w:pPr>
        <w:pStyle w:val="Paragraphedeliste"/>
        <w:numPr>
          <w:ilvl w:val="0"/>
          <w:numId w:val="12"/>
        </w:numPr>
      </w:pPr>
      <w:proofErr w:type="gramStart"/>
      <w:r w:rsidRPr="00F5609C">
        <w:t>la</w:t>
      </w:r>
      <w:proofErr w:type="gramEnd"/>
      <w:r w:rsidRPr="00F5609C">
        <w:t xml:space="preserve"> désignation des prestations et les quantités à livrer/exécuter,</w:t>
      </w:r>
    </w:p>
    <w:p w14:paraId="4F33FEB7" w14:textId="77777777" w:rsidR="00F83402" w:rsidRPr="00F5609C" w:rsidRDefault="00F83402" w:rsidP="00F5609C">
      <w:pPr>
        <w:pStyle w:val="Paragraphedeliste"/>
        <w:numPr>
          <w:ilvl w:val="0"/>
          <w:numId w:val="12"/>
        </w:numPr>
      </w:pPr>
      <w:proofErr w:type="gramStart"/>
      <w:r w:rsidRPr="00F5609C">
        <w:t>le</w:t>
      </w:r>
      <w:proofErr w:type="gramEnd"/>
      <w:r w:rsidRPr="00F5609C">
        <w:t xml:space="preserve"> lieu et le délai d’exécution,</w:t>
      </w:r>
    </w:p>
    <w:p w14:paraId="18BF8A4D" w14:textId="77777777" w:rsidR="00F83402" w:rsidRPr="00F5609C" w:rsidRDefault="00F83402" w:rsidP="00F5609C">
      <w:pPr>
        <w:pStyle w:val="Paragraphedeliste"/>
        <w:numPr>
          <w:ilvl w:val="0"/>
          <w:numId w:val="12"/>
        </w:numPr>
      </w:pPr>
      <w:proofErr w:type="gramStart"/>
      <w:r w:rsidRPr="00F5609C">
        <w:t>le</w:t>
      </w:r>
      <w:proofErr w:type="gramEnd"/>
      <w:r w:rsidRPr="00F5609C">
        <w:t xml:space="preserve"> prix hors taxes, la remise consentie sur les prix catalogue et le prix net remisé, la T.V.A applicable et le prix toutes taxes comprises des prestations concernées,</w:t>
      </w:r>
    </w:p>
    <w:p w14:paraId="0729666C" w14:textId="77777777" w:rsidR="00F83402" w:rsidRPr="00F5609C" w:rsidRDefault="00F83402" w:rsidP="00F5609C">
      <w:pPr>
        <w:pStyle w:val="Paragraphedeliste"/>
        <w:numPr>
          <w:ilvl w:val="0"/>
          <w:numId w:val="12"/>
        </w:numPr>
      </w:pPr>
      <w:proofErr w:type="gramStart"/>
      <w:r w:rsidRPr="00F5609C">
        <w:t>la</w:t>
      </w:r>
      <w:proofErr w:type="gramEnd"/>
      <w:r w:rsidRPr="00F5609C">
        <w:t xml:space="preserve"> précision des éventuelles affectations analytiques qui serviront aux regroupements des factures.</w:t>
      </w:r>
    </w:p>
    <w:p w14:paraId="5A4AE46C" w14:textId="77777777" w:rsidR="00F83402" w:rsidRPr="00F322EB" w:rsidRDefault="00F83402" w:rsidP="00F83402">
      <w:pPr>
        <w:rPr>
          <w:bCs/>
        </w:rPr>
      </w:pPr>
      <w:r w:rsidRPr="00F322EB">
        <w:rPr>
          <w:bCs/>
        </w:rPr>
        <w:t xml:space="preserve">Au titre </w:t>
      </w:r>
      <w:r>
        <w:rPr>
          <w:bCs/>
        </w:rPr>
        <w:t>du marché</w:t>
      </w:r>
      <w:r w:rsidRPr="00F322EB">
        <w:rPr>
          <w:bCs/>
        </w:rPr>
        <w:t xml:space="preserve">, le CNC se réserve le droit de commander toutes les évolutions techniques des prestations concernées, </w:t>
      </w:r>
      <w:r>
        <w:rPr>
          <w:bCs/>
        </w:rPr>
        <w:t xml:space="preserve">et ce, </w:t>
      </w:r>
      <w:r w:rsidRPr="00F322EB">
        <w:rPr>
          <w:bCs/>
        </w:rPr>
        <w:t>conformément aux dispositions du CCTP et du bordereau de</w:t>
      </w:r>
      <w:r>
        <w:rPr>
          <w:bCs/>
        </w:rPr>
        <w:t>s prix unitaires correspondant.</w:t>
      </w:r>
    </w:p>
    <w:p w14:paraId="0629DD01" w14:textId="77777777" w:rsidR="00F83402" w:rsidRPr="00747DE4" w:rsidRDefault="00F83402" w:rsidP="00747DE4">
      <w:pPr>
        <w:pStyle w:val="Titre3"/>
      </w:pPr>
      <w:bookmarkStart w:id="30" w:name="_Toc392078049"/>
      <w:bookmarkStart w:id="31" w:name="_Toc394076602"/>
      <w:bookmarkStart w:id="32" w:name="_Toc394416269"/>
      <w:bookmarkStart w:id="33" w:name="_Toc216967043"/>
      <w:r w:rsidRPr="00747DE4">
        <w:t>Conditions des commandes sur catalogue(s)</w:t>
      </w:r>
      <w:bookmarkEnd w:id="30"/>
      <w:bookmarkEnd w:id="31"/>
      <w:bookmarkEnd w:id="32"/>
      <w:bookmarkEnd w:id="33"/>
    </w:p>
    <w:p w14:paraId="6AB80971" w14:textId="77777777" w:rsidR="00806491" w:rsidRPr="00806491" w:rsidRDefault="00806491" w:rsidP="00806491">
      <w:pPr>
        <w:rPr>
          <w:bCs/>
        </w:rPr>
      </w:pPr>
      <w:r w:rsidRPr="00806491">
        <w:rPr>
          <w:bCs/>
        </w:rPr>
        <w:t xml:space="preserve">Le CNC peut commander, d'autres prestations que celles figurant dans le bordereau des prix. </w:t>
      </w:r>
    </w:p>
    <w:p w14:paraId="314F27BE" w14:textId="20370117" w:rsidR="00806491" w:rsidRPr="00806491" w:rsidRDefault="00806491" w:rsidP="00806491">
      <w:pPr>
        <w:rPr>
          <w:bCs/>
        </w:rPr>
      </w:pPr>
      <w:r w:rsidRPr="00806491">
        <w:rPr>
          <w:bCs/>
        </w:rPr>
        <w:t>Ces commandes interviendront dans le cadre des services complémentaires renseignés dans le BPU ou des catalogue(s) en vigueur remis par le Titulaire à l’appui de son offre et ce sur la base du prix public affecté de la remise proposée dans l’</w:t>
      </w:r>
      <w:r w:rsidR="005F56D7">
        <w:rPr>
          <w:bCs/>
        </w:rPr>
        <w:t>annexe à l’</w:t>
      </w:r>
      <w:r w:rsidRPr="00806491">
        <w:rPr>
          <w:bCs/>
        </w:rPr>
        <w:t xml:space="preserve">acte d’engagement. </w:t>
      </w:r>
    </w:p>
    <w:p w14:paraId="44B468E2" w14:textId="77777777" w:rsidR="00806491" w:rsidRPr="00806491" w:rsidRDefault="00806491" w:rsidP="00806491">
      <w:pPr>
        <w:rPr>
          <w:bCs/>
        </w:rPr>
      </w:pPr>
      <w:r w:rsidRPr="00806491">
        <w:rPr>
          <w:bCs/>
        </w:rPr>
        <w:t>En cas de changement de catalogue(s), le Titulaire transmet les nouveaux documents (catalogue(s) et prix) au CNC, au plus tard 15 jours ouvrés avant la date d’entrée en vigueur du nouveau catalogue. La remise est appliquée dans les mêmes conditions que sur le(s) précédent(s) catalogue(s).</w:t>
      </w:r>
    </w:p>
    <w:p w14:paraId="450A327B" w14:textId="0B485963" w:rsidR="00806491" w:rsidRDefault="00806491" w:rsidP="00806491">
      <w:pPr>
        <w:rPr>
          <w:bCs/>
        </w:rPr>
      </w:pPr>
      <w:r w:rsidRPr="00806491">
        <w:rPr>
          <w:bCs/>
        </w:rPr>
        <w:t>Peuvent être commandés dans le catalogue les matériels et services en rapport avec l’objet du marché, et notamment :</w:t>
      </w:r>
    </w:p>
    <w:p w14:paraId="11660782" w14:textId="25E6B692" w:rsidR="00806491" w:rsidRDefault="00806491" w:rsidP="00806491">
      <w:pPr>
        <w:pStyle w:val="Paragraphedeliste"/>
        <w:numPr>
          <w:ilvl w:val="0"/>
          <w:numId w:val="12"/>
        </w:numPr>
        <w:rPr>
          <w:bCs/>
        </w:rPr>
      </w:pPr>
      <w:r>
        <w:rPr>
          <w:bCs/>
        </w:rPr>
        <w:t>Matériels, licences et abonnements de sécurité ;</w:t>
      </w:r>
    </w:p>
    <w:p w14:paraId="7C8DECA1" w14:textId="773E3C87" w:rsidR="00806491" w:rsidRDefault="00806491" w:rsidP="00806491">
      <w:pPr>
        <w:pStyle w:val="Paragraphedeliste"/>
        <w:numPr>
          <w:ilvl w:val="0"/>
          <w:numId w:val="12"/>
        </w:numPr>
        <w:rPr>
          <w:bCs/>
        </w:rPr>
      </w:pPr>
      <w:r>
        <w:rPr>
          <w:bCs/>
        </w:rPr>
        <w:lastRenderedPageBreak/>
        <w:t xml:space="preserve">Matériels, </w:t>
      </w:r>
      <w:r>
        <w:t xml:space="preserve">licences et abonnements pour des matériels constituant un système de visioconférence (amplificateurs, processeurs DSP, centrale micros, automate, </w:t>
      </w:r>
      <w:proofErr w:type="spellStart"/>
      <w:r>
        <w:t>etc</w:t>
      </w:r>
      <w:proofErr w:type="spellEnd"/>
      <w:r>
        <w:t>) ;</w:t>
      </w:r>
    </w:p>
    <w:p w14:paraId="1A8F6C43" w14:textId="6DEBF569" w:rsidR="00806491" w:rsidRDefault="00806491" w:rsidP="00806491">
      <w:pPr>
        <w:pStyle w:val="Paragraphedeliste"/>
        <w:numPr>
          <w:ilvl w:val="0"/>
          <w:numId w:val="12"/>
        </w:numPr>
        <w:rPr>
          <w:bCs/>
        </w:rPr>
      </w:pPr>
      <w:r>
        <w:rPr>
          <w:bCs/>
        </w:rPr>
        <w:t>Le mai</w:t>
      </w:r>
      <w:r w:rsidRPr="00704161">
        <w:rPr>
          <w:bCs/>
        </w:rPr>
        <w:t xml:space="preserve">ntien en condition opérationnelle des </w:t>
      </w:r>
      <w:r w:rsidR="00341178">
        <w:rPr>
          <w:bCs/>
        </w:rPr>
        <w:t>matériels (</w:t>
      </w:r>
      <w:r w:rsidRPr="00704161">
        <w:rPr>
          <w:bCs/>
        </w:rPr>
        <w:t>serveurs</w:t>
      </w:r>
      <w:r w:rsidR="00341178">
        <w:rPr>
          <w:bCs/>
        </w:rPr>
        <w:t>, commuta</w:t>
      </w:r>
      <w:r w:rsidR="00596A50">
        <w:rPr>
          <w:bCs/>
        </w:rPr>
        <w:t xml:space="preserve">teurs, </w:t>
      </w:r>
      <w:r w:rsidR="00F31D32">
        <w:rPr>
          <w:bCs/>
        </w:rPr>
        <w:t xml:space="preserve">systèmes de visioconférence, </w:t>
      </w:r>
      <w:r w:rsidR="00596A50">
        <w:rPr>
          <w:bCs/>
        </w:rPr>
        <w:t>Firewalls…)</w:t>
      </w:r>
      <w:r>
        <w:rPr>
          <w:bCs/>
        </w:rPr>
        <w:t> ;</w:t>
      </w:r>
    </w:p>
    <w:p w14:paraId="51DF9DE3" w14:textId="494544ED" w:rsidR="00806491" w:rsidRPr="00806491" w:rsidRDefault="00806491" w:rsidP="00F83402">
      <w:pPr>
        <w:pStyle w:val="Paragraphedeliste"/>
        <w:numPr>
          <w:ilvl w:val="0"/>
          <w:numId w:val="12"/>
        </w:numPr>
        <w:rPr>
          <w:bCs/>
        </w:rPr>
      </w:pPr>
      <w:r>
        <w:rPr>
          <w:bCs/>
        </w:rPr>
        <w:t>L’optimisation des ressources matériels et logiciels du parc.</w:t>
      </w:r>
    </w:p>
    <w:p w14:paraId="1DFE3090" w14:textId="7432DC55" w:rsidR="00F83402" w:rsidRPr="00747DE4" w:rsidRDefault="00F83402" w:rsidP="00747DE4">
      <w:pPr>
        <w:pStyle w:val="Titre3"/>
      </w:pPr>
      <w:bookmarkStart w:id="34" w:name="_Toc392078050"/>
      <w:bookmarkStart w:id="35" w:name="_Toc394076603"/>
      <w:bookmarkStart w:id="36" w:name="_Toc394416270"/>
      <w:bookmarkStart w:id="37" w:name="_Toc216967044"/>
      <w:r w:rsidRPr="00747DE4">
        <w:t>Délais d'exécution</w:t>
      </w:r>
      <w:bookmarkEnd w:id="37"/>
      <w:r w:rsidRPr="00747DE4">
        <w:t xml:space="preserve"> </w:t>
      </w:r>
      <w:bookmarkEnd w:id="34"/>
      <w:bookmarkEnd w:id="35"/>
      <w:bookmarkEnd w:id="36"/>
    </w:p>
    <w:p w14:paraId="4AC92F6F" w14:textId="3406D16F" w:rsidR="00704161" w:rsidRPr="008B2942" w:rsidRDefault="00F83402" w:rsidP="008B2942">
      <w:pPr>
        <w:rPr>
          <w:bCs/>
        </w:rPr>
      </w:pPr>
      <w:r w:rsidRPr="00F322EB">
        <w:rPr>
          <w:bCs/>
        </w:rPr>
        <w:t xml:space="preserve">Les délais d'exécution </w:t>
      </w:r>
      <w:r w:rsidR="00704161">
        <w:rPr>
          <w:bCs/>
        </w:rPr>
        <w:t>d’initialisation court à compter de </w:t>
      </w:r>
      <w:r w:rsidR="008B2942">
        <w:rPr>
          <w:bCs/>
        </w:rPr>
        <w:t>l</w:t>
      </w:r>
      <w:r w:rsidR="00704161" w:rsidRPr="008B2942">
        <w:rPr>
          <w:bCs/>
        </w:rPr>
        <w:t>a date de notification du bon de commande pour les prestations relevant des BPU</w:t>
      </w:r>
      <w:r w:rsidR="00410E1D" w:rsidRPr="008B2942">
        <w:rPr>
          <w:bCs/>
        </w:rPr>
        <w:t>.</w:t>
      </w:r>
    </w:p>
    <w:p w14:paraId="4B8F49BA" w14:textId="3F1B1A76" w:rsidR="00704161" w:rsidRDefault="00704161" w:rsidP="00F83402">
      <w:pPr>
        <w:rPr>
          <w:bCs/>
        </w:rPr>
      </w:pPr>
      <w:r w:rsidRPr="00704161">
        <w:rPr>
          <w:bCs/>
        </w:rPr>
        <w:t xml:space="preserve">Les délais d'exécution </w:t>
      </w:r>
      <w:r>
        <w:rPr>
          <w:bCs/>
        </w:rPr>
        <w:t xml:space="preserve">des périodes de maintenance </w:t>
      </w:r>
      <w:r w:rsidRPr="00704161">
        <w:rPr>
          <w:bCs/>
        </w:rPr>
        <w:t>cour</w:t>
      </w:r>
      <w:r>
        <w:rPr>
          <w:bCs/>
        </w:rPr>
        <w:t>en</w:t>
      </w:r>
      <w:r w:rsidRPr="00704161">
        <w:rPr>
          <w:bCs/>
        </w:rPr>
        <w:t>t à compter de</w:t>
      </w:r>
      <w:r>
        <w:rPr>
          <w:bCs/>
        </w:rPr>
        <w:t xml:space="preserve"> l’initialisation</w:t>
      </w:r>
      <w:r w:rsidR="0065679D">
        <w:rPr>
          <w:bCs/>
        </w:rPr>
        <w:t>.</w:t>
      </w:r>
    </w:p>
    <w:p w14:paraId="537FA92E" w14:textId="5A107270" w:rsidR="00410E1D" w:rsidRDefault="00410E1D" w:rsidP="00F83402">
      <w:pPr>
        <w:rPr>
          <w:bCs/>
        </w:rPr>
      </w:pPr>
      <w:r>
        <w:rPr>
          <w:bCs/>
        </w:rPr>
        <w:t xml:space="preserve">Dans le cadre de la supervision proactive, les délais d’exécution relatifs à la </w:t>
      </w:r>
      <w:r w:rsidR="00710790">
        <w:rPr>
          <w:bCs/>
        </w:rPr>
        <w:t xml:space="preserve">GTI et </w:t>
      </w:r>
      <w:r>
        <w:rPr>
          <w:bCs/>
        </w:rPr>
        <w:t>GTR courent à compter de la survenance de l’incident.</w:t>
      </w:r>
    </w:p>
    <w:p w14:paraId="6F038CB6" w14:textId="04161B8A" w:rsidR="00B3150F" w:rsidRPr="00747DE4" w:rsidRDefault="00B3150F" w:rsidP="00747DE4">
      <w:pPr>
        <w:pStyle w:val="Titre3"/>
      </w:pPr>
      <w:bookmarkStart w:id="38" w:name="_Toc216967045"/>
      <w:r w:rsidRPr="00747DE4">
        <w:t>Commande d’UO partielles</w:t>
      </w:r>
      <w:bookmarkEnd w:id="38"/>
    </w:p>
    <w:p w14:paraId="6FFDF8CD" w14:textId="0D8EBC67" w:rsidR="00B3150F" w:rsidRDefault="00CB7729" w:rsidP="00F83402">
      <w:pPr>
        <w:rPr>
          <w:bCs/>
        </w:rPr>
      </w:pPr>
      <w:r>
        <w:rPr>
          <w:bCs/>
        </w:rPr>
        <w:t>Afin de permettre au CNC d’ajuster les échéances relatives à la maintenance</w:t>
      </w:r>
      <w:r w:rsidR="000034C9">
        <w:rPr>
          <w:bCs/>
        </w:rPr>
        <w:t xml:space="preserve">, la supervision ou la sauvegarde </w:t>
      </w:r>
      <w:r>
        <w:rPr>
          <w:bCs/>
        </w:rPr>
        <w:t>au mieux</w:t>
      </w:r>
      <w:r w:rsidR="000034C9">
        <w:rPr>
          <w:bCs/>
        </w:rPr>
        <w:t>,</w:t>
      </w:r>
      <w:r>
        <w:rPr>
          <w:bCs/>
        </w:rPr>
        <w:t xml:space="preserve"> </w:t>
      </w:r>
      <w:r w:rsidR="00B3150F">
        <w:rPr>
          <w:bCs/>
        </w:rPr>
        <w:t>le CNC peut commander les UO définies dans le présent marché public par fraction</w:t>
      </w:r>
      <w:r w:rsidRPr="00CB7729">
        <w:rPr>
          <w:bCs/>
        </w:rPr>
        <w:t xml:space="preserve"> </w:t>
      </w:r>
      <w:r>
        <w:rPr>
          <w:bCs/>
        </w:rPr>
        <w:t xml:space="preserve">selon les conditions définies par le </w:t>
      </w:r>
      <w:r w:rsidR="003C0C49">
        <w:rPr>
          <w:bCs/>
        </w:rPr>
        <w:t>Titulaire</w:t>
      </w:r>
      <w:r>
        <w:rPr>
          <w:bCs/>
        </w:rPr>
        <w:t xml:space="preserve"> dans son offre</w:t>
      </w:r>
      <w:r w:rsidR="00B3150F">
        <w:rPr>
          <w:bCs/>
        </w:rPr>
        <w:t xml:space="preserve">. Dans ce cadre, le prix du par le CNC est calculé au </w:t>
      </w:r>
      <w:r w:rsidR="00B3150F" w:rsidRPr="000034C9">
        <w:rPr>
          <w:bCs/>
          <w:i/>
        </w:rPr>
        <w:t xml:space="preserve">prorata </w:t>
      </w:r>
      <w:proofErr w:type="spellStart"/>
      <w:r w:rsidR="00B3150F" w:rsidRPr="000034C9">
        <w:rPr>
          <w:bCs/>
          <w:i/>
        </w:rPr>
        <w:t>temporis</w:t>
      </w:r>
      <w:proofErr w:type="spellEnd"/>
      <w:r w:rsidR="00B3150F">
        <w:rPr>
          <w:bCs/>
        </w:rPr>
        <w:t xml:space="preserve"> de la durée réelle d’exécution des prestations.</w:t>
      </w:r>
    </w:p>
    <w:p w14:paraId="19CC1BE6" w14:textId="69516FE2" w:rsidR="008F3E14" w:rsidRDefault="00B3150F" w:rsidP="00F83402">
      <w:pPr>
        <w:rPr>
          <w:bCs/>
          <w:i/>
        </w:rPr>
      </w:pPr>
      <w:r w:rsidRPr="00CB7729">
        <w:rPr>
          <w:bCs/>
          <w:i/>
        </w:rPr>
        <w:t xml:space="preserve">Exemple : pour une UO à prix unitaire annuel portant sur des prestations de maintenance, le CNC pourrait, si l’offre du </w:t>
      </w:r>
      <w:r w:rsidR="003C0C49">
        <w:rPr>
          <w:bCs/>
          <w:i/>
        </w:rPr>
        <w:t>Titulaire</w:t>
      </w:r>
      <w:r w:rsidRPr="00CB7729">
        <w:rPr>
          <w:bCs/>
          <w:i/>
        </w:rPr>
        <w:t xml:space="preserve"> le permet, commander ¼ d’UO correspondant à une durée de maintenance d’un trimestre. </w:t>
      </w:r>
    </w:p>
    <w:p w14:paraId="719369A6" w14:textId="77777777" w:rsidR="00820B26" w:rsidRPr="00820B26" w:rsidRDefault="00820B26" w:rsidP="00820B26">
      <w:pPr>
        <w:pStyle w:val="Titre2"/>
        <w:keepLines/>
        <w:autoSpaceDE/>
        <w:autoSpaceDN/>
        <w:adjustRightInd/>
        <w:spacing w:line="276" w:lineRule="auto"/>
        <w:ind w:left="576" w:hanging="576"/>
      </w:pPr>
      <w:bookmarkStart w:id="39" w:name="_Toc216967046"/>
      <w:r w:rsidRPr="00820B26">
        <w:t>Lieu d’exécution</w:t>
      </w:r>
      <w:bookmarkEnd w:id="39"/>
      <w:r w:rsidRPr="00820B26">
        <w:t xml:space="preserve"> </w:t>
      </w:r>
    </w:p>
    <w:p w14:paraId="3F48F686" w14:textId="100E4D86" w:rsidR="00820B26" w:rsidRDefault="00820B26" w:rsidP="00820B26">
      <w:pPr>
        <w:rPr>
          <w:lang w:eastAsia="x-none"/>
        </w:rPr>
      </w:pPr>
      <w:r>
        <w:t>Les ateliers nécessaires aux évolutions ou projets se font dons les locaux CNC, sauf exception ponctuelle acceptée par le CNC.</w:t>
      </w:r>
    </w:p>
    <w:p w14:paraId="6D2637D6" w14:textId="77777777" w:rsidR="00820B26" w:rsidRDefault="00820B26" w:rsidP="00820B26">
      <w:pPr>
        <w:widowControl/>
        <w:spacing w:after="0"/>
      </w:pPr>
      <w:r>
        <w:t>Les infrastructures se trouvent sur les sites suivants :</w:t>
      </w:r>
    </w:p>
    <w:p w14:paraId="6E38FFAE" w14:textId="77777777" w:rsidR="00820B26" w:rsidRPr="00B760FB" w:rsidRDefault="00820B26" w:rsidP="00820B26">
      <w:pPr>
        <w:pStyle w:val="CCTP-Puce1"/>
        <w:numPr>
          <w:ilvl w:val="0"/>
          <w:numId w:val="20"/>
        </w:numPr>
        <w:tabs>
          <w:tab w:val="left" w:pos="11199"/>
        </w:tabs>
      </w:pPr>
      <w:r w:rsidRPr="00B760FB">
        <w:t xml:space="preserve">Siège : 291, Boulevard Raspail 75014 Paris, </w:t>
      </w:r>
    </w:p>
    <w:p w14:paraId="1BB5A8A1" w14:textId="0FC0B5B2" w:rsidR="00820B26" w:rsidRPr="00B760FB" w:rsidRDefault="00820B26" w:rsidP="00820B26">
      <w:pPr>
        <w:pStyle w:val="CCTP-Puce1"/>
        <w:numPr>
          <w:ilvl w:val="0"/>
          <w:numId w:val="20"/>
        </w:numPr>
        <w:tabs>
          <w:tab w:val="left" w:pos="11199"/>
        </w:tabs>
      </w:pPr>
      <w:r w:rsidRPr="00B760FB">
        <w:t xml:space="preserve">Archive Française du film Bois </w:t>
      </w:r>
      <w:proofErr w:type="spellStart"/>
      <w:r w:rsidRPr="00B760FB">
        <w:t>d’Arcy</w:t>
      </w:r>
      <w:proofErr w:type="spellEnd"/>
      <w:r w:rsidRPr="00B760FB">
        <w:t xml:space="preserve"> (Yvelines)</w:t>
      </w:r>
      <w:r w:rsidR="00710790">
        <w:t>,</w:t>
      </w:r>
      <w:r w:rsidRPr="00B760FB">
        <w:t xml:space="preserve"> </w:t>
      </w:r>
    </w:p>
    <w:p w14:paraId="2312EA0D" w14:textId="77777777" w:rsidR="00820B26" w:rsidRPr="00B760FB" w:rsidRDefault="00820B26" w:rsidP="00820B26">
      <w:pPr>
        <w:pStyle w:val="CCTP-Puce1"/>
        <w:numPr>
          <w:ilvl w:val="0"/>
          <w:numId w:val="20"/>
        </w:numPr>
        <w:tabs>
          <w:tab w:val="left" w:pos="11199"/>
        </w:tabs>
      </w:pPr>
      <w:r w:rsidRPr="00B760FB">
        <w:t>Annexe au fort de Saint Cyr (Yvelines).</w:t>
      </w:r>
    </w:p>
    <w:p w14:paraId="27A9CC17" w14:textId="628D7E0D" w:rsidR="00820B26" w:rsidRPr="00F102B2" w:rsidRDefault="00820B26" w:rsidP="00820B26">
      <w:pPr>
        <w:spacing w:after="0"/>
        <w:ind w:left="100" w:right="54"/>
        <w:rPr>
          <w:rFonts w:eastAsia="Arial"/>
        </w:rPr>
      </w:pPr>
      <w:r w:rsidRPr="00F102B2">
        <w:rPr>
          <w:rFonts w:eastAsia="Arial"/>
        </w:rPr>
        <w:t>A</w:t>
      </w:r>
      <w:r w:rsidR="00710790">
        <w:rPr>
          <w:rFonts w:eastAsia="Arial"/>
        </w:rPr>
        <w:t xml:space="preserve"> titre informatif, à la date publication de la procédure</w:t>
      </w:r>
      <w:r w:rsidRPr="00F102B2">
        <w:rPr>
          <w:rFonts w:eastAsia="Arial"/>
        </w:rPr>
        <w:t xml:space="preserve">, les </w:t>
      </w:r>
      <w:r>
        <w:rPr>
          <w:rFonts w:eastAsia="Arial"/>
        </w:rPr>
        <w:t>matériels</w:t>
      </w:r>
      <w:r w:rsidRPr="00F102B2">
        <w:rPr>
          <w:rFonts w:eastAsia="Arial"/>
        </w:rPr>
        <w:t xml:space="preserve"> </w:t>
      </w:r>
      <w:r>
        <w:rPr>
          <w:rFonts w:eastAsia="Arial"/>
        </w:rPr>
        <w:t xml:space="preserve">et logiciels </w:t>
      </w:r>
      <w:r w:rsidRPr="00F102B2">
        <w:rPr>
          <w:rFonts w:eastAsia="Arial"/>
        </w:rPr>
        <w:t>à maintenir sont situés au 291 Boulevard Raspail dans le 14ème arrondissement de Paris</w:t>
      </w:r>
      <w:r>
        <w:rPr>
          <w:rFonts w:eastAsia="Arial"/>
        </w:rPr>
        <w:t xml:space="preserve"> et sur le site des archives Française du film situés</w:t>
      </w:r>
      <w:r w:rsidRPr="00F102B2">
        <w:rPr>
          <w:rFonts w:eastAsia="Arial"/>
        </w:rPr>
        <w:t xml:space="preserve"> à Bois </w:t>
      </w:r>
      <w:proofErr w:type="spellStart"/>
      <w:r w:rsidRPr="00F102B2">
        <w:rPr>
          <w:rFonts w:eastAsia="Arial"/>
        </w:rPr>
        <w:t>d’Arcy</w:t>
      </w:r>
      <w:proofErr w:type="spellEnd"/>
      <w:r w:rsidRPr="00F102B2">
        <w:rPr>
          <w:rFonts w:eastAsia="Arial"/>
        </w:rPr>
        <w:t xml:space="preserve"> (78390).</w:t>
      </w:r>
    </w:p>
    <w:p w14:paraId="1D3E65C0" w14:textId="77777777" w:rsidR="000E44FB" w:rsidRPr="006B0479" w:rsidRDefault="000E44FB" w:rsidP="00B372E7">
      <w:pPr>
        <w:pStyle w:val="Titre2"/>
        <w:tabs>
          <w:tab w:val="left" w:pos="426"/>
        </w:tabs>
        <w:rPr>
          <w:szCs w:val="20"/>
        </w:rPr>
      </w:pPr>
      <w:bookmarkStart w:id="40" w:name="_Toc15281913"/>
      <w:bookmarkStart w:id="41" w:name="_Toc104697353"/>
      <w:bookmarkStart w:id="42" w:name="_Toc303875640"/>
      <w:bookmarkStart w:id="43" w:name="_Toc216967047"/>
      <w:bookmarkEnd w:id="25"/>
      <w:r w:rsidRPr="006B0479">
        <w:rPr>
          <w:szCs w:val="20"/>
        </w:rPr>
        <w:t>Horaires d'ouverture</w:t>
      </w:r>
      <w:bookmarkEnd w:id="40"/>
      <w:bookmarkEnd w:id="41"/>
      <w:bookmarkEnd w:id="42"/>
      <w:bookmarkEnd w:id="43"/>
    </w:p>
    <w:p w14:paraId="64B11017" w14:textId="4B1688B8" w:rsidR="00CB7729" w:rsidRDefault="00A845A4" w:rsidP="00A55BF4">
      <w:r>
        <w:t>Les prestations</w:t>
      </w:r>
      <w:r w:rsidR="00A55BF4" w:rsidRPr="00EB7056">
        <w:t xml:space="preserve"> </w:t>
      </w:r>
      <w:r w:rsidR="00CB7729">
        <w:t>ont lieu selon les plages horaires de maintenance commandées par le CNC :</w:t>
      </w:r>
    </w:p>
    <w:p w14:paraId="1702EEF6" w14:textId="06871FCE" w:rsidR="00CB7729" w:rsidRDefault="00CB7729" w:rsidP="00090DE0">
      <w:pPr>
        <w:pStyle w:val="Paragraphedeliste"/>
        <w:numPr>
          <w:ilvl w:val="0"/>
          <w:numId w:val="12"/>
        </w:numPr>
      </w:pPr>
      <w:r>
        <w:t>5j/7 de 8h00 à 18h00</w:t>
      </w:r>
    </w:p>
    <w:p w14:paraId="6C410376" w14:textId="7F29DEF7" w:rsidR="00CB7729" w:rsidRDefault="00710790" w:rsidP="00090DE0">
      <w:pPr>
        <w:pStyle w:val="Paragraphedeliste"/>
        <w:numPr>
          <w:ilvl w:val="0"/>
          <w:numId w:val="12"/>
        </w:numPr>
      </w:pPr>
      <w:r>
        <w:t>7</w:t>
      </w:r>
      <w:r w:rsidR="00CB7729">
        <w:t>j/7j 24h/24h</w:t>
      </w:r>
    </w:p>
    <w:p w14:paraId="0237C9EB" w14:textId="77777777" w:rsidR="000E44FB" w:rsidRPr="004C3959" w:rsidRDefault="000E44FB" w:rsidP="00B372E7">
      <w:pPr>
        <w:pStyle w:val="Titre2"/>
        <w:tabs>
          <w:tab w:val="left" w:pos="426"/>
        </w:tabs>
        <w:rPr>
          <w:szCs w:val="20"/>
        </w:rPr>
      </w:pPr>
      <w:bookmarkStart w:id="44" w:name="_Toc303875641"/>
      <w:bookmarkStart w:id="45" w:name="_Toc216967048"/>
      <w:r w:rsidRPr="004C3959">
        <w:rPr>
          <w:szCs w:val="20"/>
        </w:rPr>
        <w:t>Forme de communication</w:t>
      </w:r>
      <w:bookmarkEnd w:id="44"/>
      <w:bookmarkEnd w:id="45"/>
    </w:p>
    <w:p w14:paraId="66BAC094" w14:textId="24A6B5EA" w:rsidR="006B6C71" w:rsidRDefault="006B6C71" w:rsidP="006B6C71">
      <w:r>
        <w:t>Les communications entre le Titulaire et le CNC s’effectuent soit par lettre recommandée avec accusé de réception, soit par courrier électronique, soit via le profil d’acheteur du CNC.</w:t>
      </w:r>
    </w:p>
    <w:p w14:paraId="257ADB3D" w14:textId="77777777" w:rsidR="006B6C71" w:rsidRDefault="006B6C71" w:rsidP="006B6C71">
      <w:r>
        <w:t>Par dérogation à l’article 3.1.2 du CCAG-TIC, la date et, le cas échéant, l’heure de réception mentionnées sur un récépissé sont considérées comme celles de la notification.</w:t>
      </w:r>
    </w:p>
    <w:p w14:paraId="2BCF494E" w14:textId="21D8A813" w:rsidR="006B6C71" w:rsidRDefault="006B6C71" w:rsidP="000E44FB">
      <w: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3EEA7BF3" w14:textId="1F778692" w:rsidR="00820B26" w:rsidRPr="00820B26" w:rsidRDefault="00820B26" w:rsidP="00820B26">
      <w:pPr>
        <w:pStyle w:val="Titre2"/>
        <w:tabs>
          <w:tab w:val="left" w:pos="426"/>
        </w:tabs>
        <w:rPr>
          <w:szCs w:val="20"/>
        </w:rPr>
      </w:pPr>
      <w:bookmarkStart w:id="46" w:name="_Toc216967049"/>
      <w:r w:rsidRPr="00820B26">
        <w:rPr>
          <w:szCs w:val="20"/>
        </w:rPr>
        <w:lastRenderedPageBreak/>
        <w:t>Livrables bureautiques</w:t>
      </w:r>
      <w:bookmarkEnd w:id="46"/>
      <w:r w:rsidRPr="00820B26">
        <w:rPr>
          <w:szCs w:val="20"/>
        </w:rPr>
        <w:t xml:space="preserve"> </w:t>
      </w:r>
    </w:p>
    <w:p w14:paraId="4923A481" w14:textId="2DA00B4E" w:rsidR="00820B26" w:rsidRDefault="00820B26" w:rsidP="000E44FB">
      <w:r>
        <w:t>Toutes les documentations sont mises à disposition aux formats de la suite bureautique Microsoft Office modifiable</w:t>
      </w:r>
      <w:r w:rsidR="00710790">
        <w:t xml:space="preserve"> ou équivalent</w:t>
      </w:r>
      <w:r>
        <w:t xml:space="preserve">. </w:t>
      </w:r>
    </w:p>
    <w:p w14:paraId="1A8A7BF4" w14:textId="77777777" w:rsidR="000050CA" w:rsidRPr="006C3127" w:rsidRDefault="000050CA" w:rsidP="000050CA">
      <w:pPr>
        <w:pStyle w:val="Titre2"/>
        <w:keepLines/>
        <w:autoSpaceDE/>
        <w:autoSpaceDN/>
        <w:adjustRightInd/>
        <w:spacing w:line="276" w:lineRule="auto"/>
        <w:ind w:left="576" w:hanging="576"/>
      </w:pPr>
      <w:bookmarkStart w:id="47" w:name="_Toc486412345"/>
      <w:bookmarkStart w:id="48" w:name="_Toc495669784"/>
      <w:bookmarkStart w:id="49" w:name="_Toc77666162"/>
      <w:bookmarkStart w:id="50" w:name="_Toc216967050"/>
      <w:r w:rsidRPr="006C3127">
        <w:t>Confidentialité</w:t>
      </w:r>
      <w:bookmarkEnd w:id="47"/>
      <w:bookmarkEnd w:id="48"/>
      <w:bookmarkEnd w:id="49"/>
      <w:bookmarkEnd w:id="50"/>
    </w:p>
    <w:p w14:paraId="4DC1FCB5" w14:textId="77777777" w:rsidR="000050CA" w:rsidRPr="007B143A" w:rsidRDefault="000050CA" w:rsidP="000050CA">
      <w:pPr>
        <w:rPr>
          <w:lang w:eastAsia="x-none"/>
        </w:rPr>
      </w:pPr>
      <w:r w:rsidRPr="007B143A">
        <w:rPr>
          <w:lang w:eastAsia="x-none"/>
        </w:rPr>
        <w:t xml:space="preserve">L’ensemble des parties s’engage à observer une stricte confidentialité concernant les informations relatives à cette consultation conformément au secret </w:t>
      </w:r>
      <w:r w:rsidRPr="007B143A">
        <w:rPr>
          <w:color w:val="000000" w:themeColor="text1"/>
          <w:lang w:eastAsia="x-none"/>
        </w:rPr>
        <w:t xml:space="preserve">professionnel auquel </w:t>
      </w:r>
      <w:r w:rsidRPr="007B143A">
        <w:rPr>
          <w:lang w:eastAsia="x-none"/>
        </w:rPr>
        <w:t>ils sont tenus. Cette disposition s’applique tant d’un point de vue technique que commercial à l’égard de leurs sous-traitants éventuels, des tiers et des personnels des entreprises Titulaires non impliqués sur le projet.</w:t>
      </w:r>
    </w:p>
    <w:p w14:paraId="26088705" w14:textId="77777777" w:rsidR="000050CA" w:rsidRPr="007B143A" w:rsidRDefault="000050CA" w:rsidP="000050CA">
      <w:r w:rsidRPr="007B143A">
        <w:rPr>
          <w:lang w:eastAsia="x-none"/>
        </w:rPr>
        <w:t xml:space="preserve">Les indications contenues dans ce présent document et ses annexes sont réputées confidentielles. </w:t>
      </w:r>
      <w:r w:rsidRPr="007B143A">
        <w:t xml:space="preserve">Son contenu est communiqué aux Candidats dans le seul but de leur permettre de mettre au point leurs propositions. </w:t>
      </w:r>
      <w:r w:rsidRPr="007B143A">
        <w:rPr>
          <w:lang w:eastAsia="x-none"/>
        </w:rPr>
        <w:t xml:space="preserve">Ces informations ne peuvent pas être communiquées à des tiers non autorisés à les recevoir. </w:t>
      </w:r>
      <w:r w:rsidRPr="007B143A">
        <w:t>En aucun cas le Titulaire ne pourra prétendre accéder aux informations communiquées par ses concurrents.</w:t>
      </w:r>
    </w:p>
    <w:p w14:paraId="6D617DCD" w14:textId="46CD93E1" w:rsidR="00806491" w:rsidRDefault="000050CA" w:rsidP="000050CA">
      <w:pPr>
        <w:rPr>
          <w:lang w:eastAsia="x-none"/>
        </w:rPr>
      </w:pPr>
      <w:r w:rsidRPr="007B143A">
        <w:rPr>
          <w:lang w:eastAsia="x-none"/>
        </w:rPr>
        <w:t>Toute divulgation ou transmission d’information non autorisée sera considérée comme une faute et pourra donner lieu à dommages et intérêts à la charge du Titulaire à l’origine de ce manquement.</w:t>
      </w:r>
    </w:p>
    <w:p w14:paraId="782BE00A" w14:textId="5B78833B" w:rsidR="00806491" w:rsidRPr="006C3127" w:rsidRDefault="00806491" w:rsidP="00806491">
      <w:pPr>
        <w:pStyle w:val="Titre2"/>
      </w:pPr>
      <w:bookmarkStart w:id="51" w:name="_Toc216967051"/>
      <w:r w:rsidRPr="00806491">
        <w:t>Evolution de l’offre du Titulaire</w:t>
      </w:r>
      <w:bookmarkEnd w:id="51"/>
    </w:p>
    <w:p w14:paraId="6915D36D" w14:textId="75E96630" w:rsidR="00806491" w:rsidRDefault="00806491" w:rsidP="00806491">
      <w:pPr>
        <w:rPr>
          <w:lang w:eastAsia="x-none"/>
        </w:rPr>
      </w:pPr>
      <w:r>
        <w:rPr>
          <w:lang w:eastAsia="x-none"/>
        </w:rPr>
        <w:t>A la demande du CNC ou du titulaire et a minima une fois par année d’exécution du marché, le Titulaire procède à une mise à jour du BPU et de l’offre technique associée dans le sens le plus favorable au CNC, au regard de ses tarifs et offres publics.</w:t>
      </w:r>
    </w:p>
    <w:p w14:paraId="055CDD56" w14:textId="77777777" w:rsidR="00806491" w:rsidRDefault="00806491" w:rsidP="00806491">
      <w:pPr>
        <w:rPr>
          <w:lang w:eastAsia="x-none"/>
        </w:rPr>
      </w:pPr>
      <w:r>
        <w:rPr>
          <w:lang w:eastAsia="x-none"/>
        </w:rPr>
        <w:t>A cette fin, les offres nouvelles, de matériel ou de services, de qualité supérieure à prix identique ou de qualités égales à prix inférieur, sont proposées par le Titulaire en remplacement des offres de prix et de services en vigueur.</w:t>
      </w:r>
    </w:p>
    <w:p w14:paraId="56A3CC76" w14:textId="77777777" w:rsidR="00806491" w:rsidRDefault="00806491" w:rsidP="00806491">
      <w:pPr>
        <w:rPr>
          <w:lang w:eastAsia="x-none"/>
        </w:rPr>
      </w:pPr>
      <w:r>
        <w:rPr>
          <w:lang w:eastAsia="x-none"/>
        </w:rPr>
        <w:t xml:space="preserve">Le cas échéant, lorsqu’un matériel ou service référencé dans le marché n’est plus disponible dans l’offre public du titulaire ce dernier peut proposer leur remplacement par le matériel ou le service de qualité immédiatement équivalent ou supérieur dans sa nouvelle offre publique. Dans ce cas, le Titulaire applique </w:t>
      </w:r>
      <w:proofErr w:type="gramStart"/>
      <w:r>
        <w:rPr>
          <w:lang w:eastAsia="x-none"/>
        </w:rPr>
        <w:t>a</w:t>
      </w:r>
      <w:proofErr w:type="gramEnd"/>
      <w:r>
        <w:rPr>
          <w:lang w:eastAsia="x-none"/>
        </w:rPr>
        <w:t xml:space="preserve"> minima aux nouveau matériels et services le taux de remise appliqué initialement aux matériels et services remplacés. </w:t>
      </w:r>
    </w:p>
    <w:p w14:paraId="64E7A8C0" w14:textId="77777777" w:rsidR="00806491" w:rsidRDefault="00806491" w:rsidP="00806491">
      <w:pPr>
        <w:rPr>
          <w:lang w:eastAsia="x-none"/>
        </w:rPr>
      </w:pPr>
      <w:r>
        <w:rPr>
          <w:lang w:eastAsia="x-none"/>
        </w:rPr>
        <w:t xml:space="preserve">Un mois avant son entrée en vigueur, le Titulaire communique au CNC la nouvelle proposition de construction de son offre. </w:t>
      </w:r>
    </w:p>
    <w:p w14:paraId="72ED5FA1" w14:textId="2641BE72" w:rsidR="00806491" w:rsidRPr="007B143A" w:rsidRDefault="00806491" w:rsidP="00806491">
      <w:r>
        <w:rPr>
          <w:lang w:eastAsia="x-none"/>
        </w:rPr>
        <w:t>Sauf accord contraire des parties, les nouvelles offres s’appliquent aux commandes passées après leur entrée en vigueur.</w:t>
      </w:r>
    </w:p>
    <w:p w14:paraId="1B39E5FA" w14:textId="4B0EF96D" w:rsidR="003A6CF3" w:rsidRPr="00804570" w:rsidRDefault="00F54C38" w:rsidP="00BC6640">
      <w:pPr>
        <w:pStyle w:val="Titre1"/>
        <w:rPr>
          <w:szCs w:val="28"/>
        </w:rPr>
      </w:pPr>
      <w:bookmarkStart w:id="52" w:name="_Toc216967052"/>
      <w:bookmarkEnd w:id="20"/>
      <w:r>
        <w:rPr>
          <w:szCs w:val="28"/>
        </w:rPr>
        <w:t xml:space="preserve">VERIFICATIONS </w:t>
      </w:r>
      <w:r w:rsidR="0015779B" w:rsidRPr="00804570">
        <w:rPr>
          <w:szCs w:val="28"/>
        </w:rPr>
        <w:t>DES PRESTATIONS</w:t>
      </w:r>
      <w:bookmarkEnd w:id="52"/>
    </w:p>
    <w:p w14:paraId="0E638461" w14:textId="45DD031D" w:rsidR="00B37EF4" w:rsidRDefault="00B37EF4" w:rsidP="004E1466">
      <w:pPr>
        <w:pStyle w:val="Titre2"/>
        <w:spacing w:before="0"/>
      </w:pPr>
      <w:bookmarkStart w:id="53" w:name="_Toc346459304"/>
      <w:bookmarkStart w:id="54" w:name="_Toc426385852"/>
      <w:bookmarkStart w:id="55" w:name="_Toc300848535"/>
      <w:bookmarkStart w:id="56" w:name="_Toc216967053"/>
      <w:r>
        <w:t>Préalable à la vérification de prestations</w:t>
      </w:r>
      <w:bookmarkEnd w:id="56"/>
    </w:p>
    <w:p w14:paraId="6F44951A" w14:textId="77777777" w:rsidR="007525B1" w:rsidRPr="005C17C8" w:rsidRDefault="007525B1" w:rsidP="00B37EF4">
      <w:pPr>
        <w:pStyle w:val="Titre3"/>
      </w:pPr>
      <w:bookmarkStart w:id="57" w:name="_Toc216232672"/>
      <w:bookmarkStart w:id="58" w:name="_Toc241300808"/>
      <w:bookmarkStart w:id="59" w:name="_Toc299701088"/>
      <w:bookmarkStart w:id="60" w:name="_Toc346459305"/>
      <w:bookmarkStart w:id="61" w:name="_Toc426385853"/>
      <w:bookmarkStart w:id="62" w:name="_Toc216967054"/>
      <w:bookmarkEnd w:id="53"/>
      <w:bookmarkEnd w:id="54"/>
      <w:r w:rsidRPr="005C17C8">
        <w:t>Contrôle qualité des matériels</w:t>
      </w:r>
      <w:bookmarkEnd w:id="57"/>
      <w:bookmarkEnd w:id="58"/>
      <w:bookmarkEnd w:id="59"/>
      <w:bookmarkEnd w:id="60"/>
      <w:bookmarkEnd w:id="61"/>
      <w:bookmarkEnd w:id="62"/>
    </w:p>
    <w:p w14:paraId="190A638B" w14:textId="1D4A0568" w:rsidR="007525B1" w:rsidRPr="005C17C8" w:rsidRDefault="007525B1" w:rsidP="007525B1">
      <w:r w:rsidRPr="005C17C8">
        <w:t>Pour assurer ce contrôle, il est nécessaire que le CNC ait les certificats de conformité signés par le(s) fabriquant(s) des matériels certifiant que ces éléments ont été produits et livrés conformément aux différentes normes de référence.</w:t>
      </w:r>
      <w:r>
        <w:t xml:space="preserve"> </w:t>
      </w:r>
      <w:r w:rsidRPr="005C17C8">
        <w:t xml:space="preserve">Charge au </w:t>
      </w:r>
      <w:r w:rsidR="003C0C49">
        <w:t>Titulaire</w:t>
      </w:r>
      <w:r>
        <w:t xml:space="preserve"> </w:t>
      </w:r>
      <w:r w:rsidRPr="005C17C8">
        <w:t>de systématiquement tester par ses propres moyens les équipements installés.</w:t>
      </w:r>
    </w:p>
    <w:p w14:paraId="3E999347" w14:textId="77777777" w:rsidR="007525B1" w:rsidRPr="005C17C8" w:rsidRDefault="007525B1" w:rsidP="00B37EF4">
      <w:pPr>
        <w:pStyle w:val="Titre3"/>
      </w:pPr>
      <w:bookmarkStart w:id="63" w:name="_Toc346459306"/>
      <w:bookmarkStart w:id="64" w:name="_Toc426385854"/>
      <w:bookmarkStart w:id="65" w:name="_Toc216232673"/>
      <w:bookmarkStart w:id="66" w:name="_Toc241300809"/>
      <w:bookmarkStart w:id="67" w:name="_Toc299701090"/>
      <w:bookmarkStart w:id="68" w:name="_Toc216967055"/>
      <w:r w:rsidRPr="005C17C8">
        <w:t>Contrôle visuel</w:t>
      </w:r>
      <w:bookmarkEnd w:id="63"/>
      <w:bookmarkEnd w:id="64"/>
      <w:bookmarkEnd w:id="68"/>
    </w:p>
    <w:p w14:paraId="24B3E515" w14:textId="089A554A" w:rsidR="007525B1" w:rsidRPr="005C17C8" w:rsidRDefault="007525B1" w:rsidP="007525B1">
      <w:r w:rsidRPr="005C17C8">
        <w:t xml:space="preserve">Le contrôle visuel a la charge du </w:t>
      </w:r>
      <w:r w:rsidR="003C0C49">
        <w:t>Titulaire</w:t>
      </w:r>
      <w:r w:rsidRPr="005C17C8">
        <w:t xml:space="preserve"> a pour but de vérifier que les câblages de raccordement sont conformes à l’état de l’art à savoir :</w:t>
      </w:r>
    </w:p>
    <w:p w14:paraId="24682BC0" w14:textId="77777777" w:rsidR="007525B1" w:rsidRPr="005C17C8" w:rsidRDefault="007525B1" w:rsidP="007525B1">
      <w:pPr>
        <w:pStyle w:val="CCTP-Puce1"/>
        <w:numPr>
          <w:ilvl w:val="0"/>
          <w:numId w:val="20"/>
        </w:numPr>
        <w:tabs>
          <w:tab w:val="left" w:pos="11199"/>
        </w:tabs>
      </w:pPr>
      <w:proofErr w:type="gramStart"/>
      <w:r w:rsidRPr="005C17C8">
        <w:t>la</w:t>
      </w:r>
      <w:proofErr w:type="gramEnd"/>
      <w:r w:rsidRPr="005C17C8">
        <w:t xml:space="preserve"> vérification des matériels utilisés,</w:t>
      </w:r>
    </w:p>
    <w:p w14:paraId="4B63256A" w14:textId="77777777" w:rsidR="007525B1" w:rsidRPr="005C17C8" w:rsidRDefault="007525B1" w:rsidP="007525B1">
      <w:pPr>
        <w:pStyle w:val="CCTP-Puce1"/>
        <w:numPr>
          <w:ilvl w:val="0"/>
          <w:numId w:val="20"/>
        </w:numPr>
        <w:tabs>
          <w:tab w:val="left" w:pos="11199"/>
        </w:tabs>
      </w:pPr>
      <w:proofErr w:type="gramStart"/>
      <w:r w:rsidRPr="005C17C8">
        <w:t>le</w:t>
      </w:r>
      <w:proofErr w:type="gramEnd"/>
      <w:r w:rsidRPr="005C17C8">
        <w:t xml:space="preserve"> respect des contraintes d'environnement,</w:t>
      </w:r>
    </w:p>
    <w:p w14:paraId="359F23FB" w14:textId="77777777" w:rsidR="007525B1" w:rsidRPr="005C17C8" w:rsidRDefault="007525B1" w:rsidP="007525B1">
      <w:pPr>
        <w:pStyle w:val="CCTP-Puce1"/>
        <w:numPr>
          <w:ilvl w:val="0"/>
          <w:numId w:val="20"/>
        </w:numPr>
        <w:tabs>
          <w:tab w:val="left" w:pos="11199"/>
        </w:tabs>
      </w:pPr>
      <w:proofErr w:type="gramStart"/>
      <w:r w:rsidRPr="005C17C8">
        <w:t>l’utilisation</w:t>
      </w:r>
      <w:proofErr w:type="gramEnd"/>
      <w:r w:rsidRPr="005C17C8">
        <w:t xml:space="preserve"> appropriée des chemins de câbles,</w:t>
      </w:r>
    </w:p>
    <w:p w14:paraId="3534312C" w14:textId="77777777" w:rsidR="007525B1" w:rsidRPr="005C17C8" w:rsidRDefault="007525B1" w:rsidP="007525B1">
      <w:pPr>
        <w:pStyle w:val="CCTP-Puce1"/>
        <w:numPr>
          <w:ilvl w:val="0"/>
          <w:numId w:val="20"/>
        </w:numPr>
        <w:tabs>
          <w:tab w:val="left" w:pos="11199"/>
        </w:tabs>
      </w:pPr>
      <w:proofErr w:type="gramStart"/>
      <w:r w:rsidRPr="005C17C8">
        <w:t>la</w:t>
      </w:r>
      <w:proofErr w:type="gramEnd"/>
      <w:r w:rsidRPr="005C17C8">
        <w:t xml:space="preserve"> mise en œuvre des jarretières inter-équipements,</w:t>
      </w:r>
    </w:p>
    <w:p w14:paraId="2E4F286C" w14:textId="77777777" w:rsidR="007525B1" w:rsidRPr="005C17C8" w:rsidRDefault="007525B1" w:rsidP="007525B1">
      <w:pPr>
        <w:pStyle w:val="CCTP-Puce1"/>
        <w:numPr>
          <w:ilvl w:val="0"/>
          <w:numId w:val="20"/>
        </w:numPr>
        <w:tabs>
          <w:tab w:val="left" w:pos="11199"/>
        </w:tabs>
      </w:pPr>
      <w:proofErr w:type="gramStart"/>
      <w:r w:rsidRPr="005C17C8">
        <w:t>la</w:t>
      </w:r>
      <w:proofErr w:type="gramEnd"/>
      <w:r w:rsidRPr="005C17C8">
        <w:t xml:space="preserve"> fixation des éléments (jarretières optiques),</w:t>
      </w:r>
    </w:p>
    <w:p w14:paraId="2DCE7CFE" w14:textId="77777777" w:rsidR="007525B1" w:rsidRPr="005C17C8" w:rsidRDefault="007525B1" w:rsidP="007525B1">
      <w:pPr>
        <w:pStyle w:val="CCTP-Puce1"/>
        <w:numPr>
          <w:ilvl w:val="0"/>
          <w:numId w:val="20"/>
        </w:numPr>
        <w:tabs>
          <w:tab w:val="left" w:pos="11199"/>
        </w:tabs>
      </w:pPr>
      <w:proofErr w:type="gramStart"/>
      <w:r w:rsidRPr="005C17C8">
        <w:lastRenderedPageBreak/>
        <w:t>la</w:t>
      </w:r>
      <w:proofErr w:type="gramEnd"/>
      <w:r w:rsidRPr="005C17C8">
        <w:t xml:space="preserve"> propreté des locaux, chemins de câbles et goulottes (absence de résidus),</w:t>
      </w:r>
    </w:p>
    <w:p w14:paraId="659DFA3B" w14:textId="77777777" w:rsidR="007525B1" w:rsidRPr="005C17C8" w:rsidRDefault="007525B1" w:rsidP="007525B1">
      <w:pPr>
        <w:pStyle w:val="CCTP-Puce1"/>
        <w:numPr>
          <w:ilvl w:val="0"/>
          <w:numId w:val="20"/>
        </w:numPr>
        <w:tabs>
          <w:tab w:val="left" w:pos="11199"/>
        </w:tabs>
      </w:pPr>
      <w:proofErr w:type="gramStart"/>
      <w:r w:rsidRPr="005C17C8">
        <w:t>l’aspect</w:t>
      </w:r>
      <w:proofErr w:type="gramEnd"/>
      <w:r w:rsidRPr="005C17C8">
        <w:t xml:space="preserve"> esthétique.</w:t>
      </w:r>
    </w:p>
    <w:p w14:paraId="7895A117" w14:textId="144B5B04" w:rsidR="007525B1" w:rsidRDefault="007525B1" w:rsidP="007525B1">
      <w:r w:rsidRPr="005C17C8">
        <w:t xml:space="preserve">Tout manquement à ces contrôles </w:t>
      </w:r>
      <w:r>
        <w:t xml:space="preserve">est </w:t>
      </w:r>
      <w:r w:rsidRPr="005C17C8">
        <w:t>à corriger dans le cadre de la VSR.</w:t>
      </w:r>
    </w:p>
    <w:p w14:paraId="55F6C44F" w14:textId="43EFC9B9" w:rsidR="00262104" w:rsidRDefault="00607AE3" w:rsidP="00262104">
      <w:pPr>
        <w:pStyle w:val="Titre2"/>
      </w:pPr>
      <w:bookmarkStart w:id="69" w:name="_Toc216967056"/>
      <w:r>
        <w:t xml:space="preserve">Vérification </w:t>
      </w:r>
      <w:r w:rsidR="00262104">
        <w:t>avec MOM</w:t>
      </w:r>
      <w:r w:rsidR="00B51CF8">
        <w:t xml:space="preserve"> et</w:t>
      </w:r>
      <w:r w:rsidR="00262104">
        <w:t xml:space="preserve"> VA</w:t>
      </w:r>
      <w:bookmarkEnd w:id="69"/>
      <w:r w:rsidR="00B51CF8">
        <w:t xml:space="preserve"> </w:t>
      </w:r>
    </w:p>
    <w:p w14:paraId="255DF45C" w14:textId="378102EF" w:rsidR="00262104" w:rsidRPr="005C17C8" w:rsidRDefault="00262104" w:rsidP="00262104">
      <w:pPr>
        <w:pStyle w:val="Titre3"/>
      </w:pPr>
      <w:bookmarkStart w:id="70" w:name="_Toc216967057"/>
      <w:r>
        <w:t>Prestations concernées</w:t>
      </w:r>
      <w:bookmarkEnd w:id="70"/>
    </w:p>
    <w:p w14:paraId="67085751" w14:textId="6D05B57B" w:rsidR="009705DB" w:rsidRDefault="009705DB" w:rsidP="00262104">
      <w:r>
        <w:t>Les prestations concernées sont les suivantes :</w:t>
      </w:r>
    </w:p>
    <w:p w14:paraId="4D12ADD9" w14:textId="7BF0FC34" w:rsidR="00262104" w:rsidRDefault="00262104" w:rsidP="00963B34">
      <w:pPr>
        <w:pStyle w:val="CCTP-Puce1"/>
        <w:numPr>
          <w:ilvl w:val="0"/>
          <w:numId w:val="20"/>
        </w:numPr>
        <w:tabs>
          <w:tab w:val="left" w:pos="11199"/>
        </w:tabs>
      </w:pPr>
      <w:r>
        <w:t>P15 – Acquisition de matériels</w:t>
      </w:r>
      <w:r w:rsidR="00927C49">
        <w:t xml:space="preserve"> </w:t>
      </w:r>
    </w:p>
    <w:p w14:paraId="25B304FD" w14:textId="77777777" w:rsidR="00262104" w:rsidRDefault="00262104" w:rsidP="00963B34">
      <w:pPr>
        <w:pStyle w:val="CCTP-Puce1"/>
        <w:numPr>
          <w:ilvl w:val="0"/>
          <w:numId w:val="20"/>
        </w:numPr>
        <w:tabs>
          <w:tab w:val="left" w:pos="11199"/>
        </w:tabs>
      </w:pPr>
      <w:r>
        <w:t>P19 – Montage et intervention technique</w:t>
      </w:r>
    </w:p>
    <w:p w14:paraId="25A2A64D" w14:textId="016A7BED" w:rsidR="00927C49" w:rsidRDefault="00927C49" w:rsidP="00963B34">
      <w:pPr>
        <w:pStyle w:val="CCTP-Puce1"/>
        <w:numPr>
          <w:ilvl w:val="0"/>
          <w:numId w:val="20"/>
        </w:numPr>
        <w:tabs>
          <w:tab w:val="left" w:pos="11199"/>
        </w:tabs>
      </w:pPr>
      <w:r>
        <w:t>P21 – Prestation de réalisation projet</w:t>
      </w:r>
    </w:p>
    <w:p w14:paraId="1F51F2A2" w14:textId="77777777" w:rsidR="007525B1" w:rsidRPr="005C17C8" w:rsidRDefault="007525B1" w:rsidP="00607AE3">
      <w:pPr>
        <w:pStyle w:val="Titre3"/>
      </w:pPr>
      <w:bookmarkStart w:id="71" w:name="_Toc495425746"/>
      <w:bookmarkStart w:id="72" w:name="_Toc216967058"/>
      <w:r w:rsidRPr="005C17C8">
        <w:t>Mise en ordre de marche (MOM)</w:t>
      </w:r>
      <w:bookmarkEnd w:id="71"/>
      <w:bookmarkEnd w:id="72"/>
    </w:p>
    <w:p w14:paraId="25D5ED52" w14:textId="1C46778A" w:rsidR="007525B1" w:rsidRPr="005C17C8" w:rsidRDefault="007525B1" w:rsidP="007525B1">
      <w:r w:rsidRPr="005C17C8">
        <w:t>Par dérogation à l’article 2</w:t>
      </w:r>
      <w:r w:rsidR="006C6BB9">
        <w:t>9</w:t>
      </w:r>
      <w:r w:rsidRPr="005C17C8">
        <w:t xml:space="preserve"> du CCAG-TIC, le Titulaire dispose du délai indiqué dans son offre pour livrer, installer et mettre en ordre de marche les matériels et logiciels.</w:t>
      </w:r>
    </w:p>
    <w:p w14:paraId="1AFE2CAC" w14:textId="17F8413C" w:rsidR="007525B1" w:rsidRPr="005C17C8" w:rsidRDefault="007525B1" w:rsidP="007525B1">
      <w:r w:rsidRPr="005C17C8">
        <w:t xml:space="preserve">Le Titulaire remet un </w:t>
      </w:r>
      <w:r w:rsidR="00B51CF8">
        <w:t xml:space="preserve">projet de </w:t>
      </w:r>
      <w:r w:rsidRPr="005C17C8">
        <w:t>procès-verbal de mise en ordre de marche au CNC</w:t>
      </w:r>
      <w:r w:rsidR="00B51CF8">
        <w:t>.</w:t>
      </w:r>
      <w:r w:rsidRPr="005C17C8">
        <w:t xml:space="preserve"> </w:t>
      </w:r>
    </w:p>
    <w:p w14:paraId="240479B5" w14:textId="0C36D1C2" w:rsidR="002774E4" w:rsidRDefault="007525B1" w:rsidP="007525B1">
      <w:r w:rsidRPr="005C17C8">
        <w:t>Le délai initialement prévu pour la mise en ordre de marche peut faire l’objet d’un sursis ou d’une prolongation de délai dans les conditions prévues à l’article 13.3 du CCAG-TIC.</w:t>
      </w:r>
    </w:p>
    <w:p w14:paraId="5ABDE992" w14:textId="46F3FF62" w:rsidR="007525B1" w:rsidRDefault="007525B1" w:rsidP="00607AE3">
      <w:pPr>
        <w:pStyle w:val="Titre3"/>
      </w:pPr>
      <w:bookmarkStart w:id="73" w:name="_Toc346459307"/>
      <w:bookmarkStart w:id="74" w:name="_Toc426385855"/>
      <w:bookmarkStart w:id="75" w:name="_Toc216967059"/>
      <w:r w:rsidRPr="005C17C8">
        <w:t>Réception – VA (Vérification d’aptitude)</w:t>
      </w:r>
      <w:bookmarkEnd w:id="65"/>
      <w:bookmarkEnd w:id="66"/>
      <w:bookmarkEnd w:id="75"/>
      <w:r w:rsidRPr="005C17C8">
        <w:t xml:space="preserve"> </w:t>
      </w:r>
      <w:bookmarkEnd w:id="67"/>
      <w:bookmarkEnd w:id="73"/>
      <w:bookmarkEnd w:id="74"/>
    </w:p>
    <w:p w14:paraId="42B6778E" w14:textId="7C318B2F" w:rsidR="007525B1" w:rsidRPr="005C17C8" w:rsidRDefault="007525B1" w:rsidP="007525B1">
      <w:r w:rsidRPr="005C17C8">
        <w:t xml:space="preserve">Le délai imparti au CNC pour procéder à la vérification d’aptitude et notifier sa décision est </w:t>
      </w:r>
      <w:r w:rsidR="006C6BB9">
        <w:t>de 30 jours</w:t>
      </w:r>
      <w:r w:rsidRPr="005C17C8">
        <w:t xml:space="preserve"> à partir de la date de notification, par le Titulaire, du procès-verbal de mise en ordre de marche au CNC.</w:t>
      </w:r>
    </w:p>
    <w:p w14:paraId="6D15638A" w14:textId="77777777" w:rsidR="007525B1" w:rsidRPr="005C17C8" w:rsidRDefault="007525B1" w:rsidP="007525B1">
      <w:r w:rsidRPr="005C17C8">
        <w:t xml:space="preserve">La Vérification Aptitude consiste à vérifier la conformité des prestations exécutées par le Titulaire au regard des normes en vigueur, des dispositions définies dans le document de consultation et des engagements du Titulaire dans son offre. </w:t>
      </w:r>
    </w:p>
    <w:p w14:paraId="6898A6FB" w14:textId="77777777" w:rsidR="007525B1" w:rsidRPr="005C17C8" w:rsidRDefault="007525B1" w:rsidP="007525B1">
      <w:r w:rsidRPr="005C17C8">
        <w:t>Les aspects techniques, opérationnels et fonctionnels de chaque pan technologique sont testés. Cette vérification porte également sur les logiciels, mécanismes et interfaces d’administration du système mis en service. Ces tests sont conjointement menés par les équipes du CNC et le Titulaire.</w:t>
      </w:r>
    </w:p>
    <w:p w14:paraId="434AE325" w14:textId="77777777" w:rsidR="007525B1" w:rsidRPr="005C17C8" w:rsidRDefault="007525B1" w:rsidP="007525B1">
      <w:r w:rsidRPr="005C17C8">
        <w:t>Un cahier de recette est rédigé par le Titulaire et soumis à validation au CNC.</w:t>
      </w:r>
    </w:p>
    <w:p w14:paraId="2AF8D4DD" w14:textId="77777777" w:rsidR="007525B1" w:rsidRPr="005C17C8" w:rsidRDefault="007525B1" w:rsidP="007525B1">
      <w:r w:rsidRPr="005C17C8">
        <w:t>Les opérations de vérification portent notamment sur les points suivants :</w:t>
      </w:r>
    </w:p>
    <w:p w14:paraId="270AF4A2" w14:textId="77777777" w:rsidR="007525B1" w:rsidRPr="005C17C8" w:rsidRDefault="007525B1" w:rsidP="007525B1">
      <w:pPr>
        <w:pStyle w:val="CCTP-Puce1"/>
        <w:numPr>
          <w:ilvl w:val="0"/>
          <w:numId w:val="20"/>
        </w:numPr>
        <w:tabs>
          <w:tab w:val="left" w:pos="11199"/>
        </w:tabs>
      </w:pPr>
      <w:r w:rsidRPr="005C17C8">
        <w:t>Les systèmes installés dans le cadre du présent marché public ;</w:t>
      </w:r>
    </w:p>
    <w:p w14:paraId="6A57B63A" w14:textId="77777777" w:rsidR="007525B1" w:rsidRPr="005C17C8" w:rsidRDefault="007525B1" w:rsidP="007525B1">
      <w:pPr>
        <w:pStyle w:val="CCTP-Puce1"/>
        <w:numPr>
          <w:ilvl w:val="0"/>
          <w:numId w:val="20"/>
        </w:numPr>
        <w:tabs>
          <w:tab w:val="left" w:pos="11199"/>
        </w:tabs>
      </w:pPr>
      <w:r w:rsidRPr="005C17C8">
        <w:t xml:space="preserve">Les systèmes de </w:t>
      </w:r>
      <w:r>
        <w:t>contrôle d’accès NAC</w:t>
      </w:r>
      <w:r w:rsidRPr="005C17C8">
        <w:t> ;</w:t>
      </w:r>
    </w:p>
    <w:p w14:paraId="41F6C4EF" w14:textId="77777777" w:rsidR="007525B1" w:rsidRPr="005C17C8" w:rsidRDefault="007525B1" w:rsidP="007525B1">
      <w:pPr>
        <w:pStyle w:val="CCTP-Puce1"/>
        <w:numPr>
          <w:ilvl w:val="0"/>
          <w:numId w:val="20"/>
        </w:numPr>
        <w:tabs>
          <w:tab w:val="left" w:pos="11199"/>
        </w:tabs>
      </w:pPr>
      <w:r w:rsidRPr="005C17C8">
        <w:t>Les mécanismes d’administration de l’ensemble de ces systèmes ;</w:t>
      </w:r>
    </w:p>
    <w:p w14:paraId="32EDD3F3" w14:textId="77777777" w:rsidR="007525B1" w:rsidRPr="005C17C8" w:rsidRDefault="007525B1" w:rsidP="007525B1">
      <w:pPr>
        <w:pStyle w:val="CCTP-Puce1"/>
        <w:numPr>
          <w:ilvl w:val="0"/>
          <w:numId w:val="20"/>
        </w:numPr>
        <w:tabs>
          <w:tab w:val="left" w:pos="11199"/>
        </w:tabs>
      </w:pPr>
      <w:r w:rsidRPr="005C17C8">
        <w:t>Le contrôle des essais des installations consistant à vérifier que le prestataire effectue les essais conformément aux dispositions du projet</w:t>
      </w:r>
    </w:p>
    <w:p w14:paraId="68E8E3EC" w14:textId="77777777" w:rsidR="007525B1" w:rsidRPr="005C17C8" w:rsidRDefault="007525B1" w:rsidP="007525B1">
      <w:pPr>
        <w:pStyle w:val="CCTP-Puce1"/>
        <w:numPr>
          <w:ilvl w:val="0"/>
          <w:numId w:val="20"/>
        </w:numPr>
        <w:tabs>
          <w:tab w:val="left" w:pos="11199"/>
        </w:tabs>
      </w:pPr>
      <w:r w:rsidRPr="005C17C8">
        <w:t xml:space="preserve">La validation du Dossier d’Ouvrage Exécutés rédigé à l’issue de la campagne de réception </w:t>
      </w:r>
    </w:p>
    <w:p w14:paraId="497CBBFC" w14:textId="77777777" w:rsidR="007525B1" w:rsidRPr="005C17C8" w:rsidRDefault="007525B1" w:rsidP="007525B1">
      <w:pPr>
        <w:pStyle w:val="CCTP-Puce1"/>
        <w:numPr>
          <w:ilvl w:val="0"/>
          <w:numId w:val="20"/>
        </w:numPr>
        <w:tabs>
          <w:tab w:val="left" w:pos="11199"/>
        </w:tabs>
      </w:pPr>
      <w:r w:rsidRPr="005C17C8">
        <w:t xml:space="preserve">La propreté des travaux réalisés  </w:t>
      </w:r>
    </w:p>
    <w:p w14:paraId="514497ED" w14:textId="77777777" w:rsidR="007525B1" w:rsidRPr="005C17C8" w:rsidRDefault="007525B1" w:rsidP="007525B1">
      <w:pPr>
        <w:pStyle w:val="CCTP-Puce1"/>
        <w:numPr>
          <w:ilvl w:val="0"/>
          <w:numId w:val="20"/>
        </w:numPr>
        <w:tabs>
          <w:tab w:val="left" w:pos="11199"/>
        </w:tabs>
      </w:pPr>
      <w:r w:rsidRPr="005C17C8">
        <w:t>La nature des équipements installés</w:t>
      </w:r>
    </w:p>
    <w:p w14:paraId="4F852FB8" w14:textId="77777777" w:rsidR="007525B1" w:rsidRPr="005C17C8" w:rsidRDefault="007525B1" w:rsidP="007525B1">
      <w:pPr>
        <w:pStyle w:val="CCTP-Puce1"/>
        <w:numPr>
          <w:ilvl w:val="0"/>
          <w:numId w:val="20"/>
        </w:numPr>
        <w:tabs>
          <w:tab w:val="left" w:pos="11199"/>
        </w:tabs>
      </w:pPr>
      <w:r w:rsidRPr="005C17C8">
        <w:t>Le bon repérage des câbles système et des matériels</w:t>
      </w:r>
    </w:p>
    <w:p w14:paraId="438490C4" w14:textId="77777777" w:rsidR="007525B1" w:rsidRPr="005C17C8" w:rsidRDefault="007525B1" w:rsidP="007525B1">
      <w:pPr>
        <w:pStyle w:val="CCTP-Puce1"/>
        <w:numPr>
          <w:ilvl w:val="0"/>
          <w:numId w:val="20"/>
        </w:numPr>
        <w:tabs>
          <w:tab w:val="left" w:pos="11199"/>
        </w:tabs>
      </w:pPr>
      <w:r w:rsidRPr="005C17C8">
        <w:t xml:space="preserve">La consignation d’éventuelles réserves </w:t>
      </w:r>
    </w:p>
    <w:p w14:paraId="4FB290C2" w14:textId="77777777" w:rsidR="007525B1" w:rsidRPr="005C17C8" w:rsidRDefault="007525B1" w:rsidP="007525B1">
      <w:pPr>
        <w:pStyle w:val="CCTP-Puce1"/>
        <w:numPr>
          <w:ilvl w:val="0"/>
          <w:numId w:val="20"/>
        </w:numPr>
        <w:tabs>
          <w:tab w:val="left" w:pos="11199"/>
        </w:tabs>
      </w:pPr>
      <w:r w:rsidRPr="005C17C8">
        <w:t>Le suivi de la correction des réserves afin de s’assurer que les nouveaux tests satisfont aux critères définis dans le cahier de test.</w:t>
      </w:r>
    </w:p>
    <w:p w14:paraId="10684F5A" w14:textId="77777777" w:rsidR="007525B1" w:rsidRPr="005C17C8" w:rsidRDefault="007525B1" w:rsidP="007525B1">
      <w:pPr>
        <w:rPr>
          <w:lang w:eastAsia="x-none"/>
        </w:rPr>
      </w:pPr>
      <w:r w:rsidRPr="005C17C8">
        <w:rPr>
          <w:lang w:eastAsia="x-none"/>
        </w:rPr>
        <w:t>La VA des systèmes cible</w:t>
      </w:r>
      <w:r>
        <w:rPr>
          <w:lang w:eastAsia="x-none"/>
        </w:rPr>
        <w:t>s</w:t>
      </w:r>
      <w:r w:rsidRPr="005C17C8">
        <w:rPr>
          <w:lang w:eastAsia="x-none"/>
        </w:rPr>
        <w:t xml:space="preserve"> doit en particulier permettre de vérifier :</w:t>
      </w:r>
    </w:p>
    <w:p w14:paraId="0CB8E041" w14:textId="77777777" w:rsidR="007525B1" w:rsidRPr="005C17C8" w:rsidRDefault="007525B1" w:rsidP="007525B1">
      <w:pPr>
        <w:pStyle w:val="CCTP-Puce1"/>
        <w:numPr>
          <w:ilvl w:val="0"/>
          <w:numId w:val="20"/>
        </w:numPr>
        <w:tabs>
          <w:tab w:val="left" w:pos="11199"/>
        </w:tabs>
      </w:pPr>
      <w:r w:rsidRPr="005C17C8">
        <w:t>Leur résilience</w:t>
      </w:r>
    </w:p>
    <w:p w14:paraId="2B7FC5B4" w14:textId="77777777" w:rsidR="007525B1" w:rsidRPr="005C17C8" w:rsidRDefault="007525B1" w:rsidP="007525B1">
      <w:pPr>
        <w:pStyle w:val="CCTP-Puce1"/>
        <w:numPr>
          <w:ilvl w:val="0"/>
          <w:numId w:val="20"/>
        </w:numPr>
        <w:tabs>
          <w:tab w:val="left" w:pos="11199"/>
        </w:tabs>
      </w:pPr>
      <w:r w:rsidRPr="005C17C8">
        <w:t>Leurs performances</w:t>
      </w:r>
    </w:p>
    <w:p w14:paraId="5FD044AF" w14:textId="77777777" w:rsidR="007525B1" w:rsidRPr="005C17C8" w:rsidRDefault="007525B1" w:rsidP="007525B1">
      <w:r w:rsidRPr="005C17C8">
        <w:t xml:space="preserve">Dans le cas où ces vérifications révèleraient des non-conformités (en fonction du recensement des incidents selon leur niveau de « criticité de panne »), le Titulaire doit y remédier à ses frais tout en respectant les délais contractuels d’exécution. Tout remplacement de matériels non satisfaisant, tout travail destiné à remédier aux </w:t>
      </w:r>
      <w:proofErr w:type="gramStart"/>
      <w:r w:rsidRPr="005C17C8">
        <w:t>non conformités</w:t>
      </w:r>
      <w:proofErr w:type="gramEnd"/>
      <w:r w:rsidRPr="005C17C8">
        <w:t xml:space="preserve"> mises en évidence donne systématiquement lieu à une </w:t>
      </w:r>
      <w:r w:rsidRPr="005C17C8">
        <w:lastRenderedPageBreak/>
        <w:t>nouvelle vérification qualitative jusqu’à ce qu’elle soit satisfaisante.</w:t>
      </w:r>
    </w:p>
    <w:p w14:paraId="53E7D38D" w14:textId="77777777" w:rsidR="007525B1" w:rsidRPr="005C17C8" w:rsidRDefault="007525B1" w:rsidP="007525B1">
      <w:r w:rsidRPr="005C17C8">
        <w:t>Les fournitures et travaux ayant satisfaits aux opérations de vérification d’aptitude sont consignés dans un procès-verbal.</w:t>
      </w:r>
    </w:p>
    <w:p w14:paraId="7FABAA3A" w14:textId="77777777" w:rsidR="007525B1" w:rsidRPr="005C17C8" w:rsidRDefault="007525B1" w:rsidP="007525B1">
      <w:r w:rsidRPr="005C17C8">
        <w:t xml:space="preserve">Les </w:t>
      </w:r>
      <w:proofErr w:type="gramStart"/>
      <w:r w:rsidRPr="005C17C8">
        <w:t>non conformités</w:t>
      </w:r>
      <w:proofErr w:type="gramEnd"/>
      <w:r w:rsidRPr="005C17C8">
        <w:t xml:space="preserve"> doivent être tracées et testées jusqu’à leur parfaite résolution permettant le fonctionnement du système sans dégradation de service.</w:t>
      </w:r>
    </w:p>
    <w:p w14:paraId="77AE6362" w14:textId="77777777" w:rsidR="007525B1" w:rsidRPr="005C17C8" w:rsidRDefault="007525B1" w:rsidP="007525B1">
      <w:r w:rsidRPr="005C17C8">
        <w:t>Les incidents ayant un dysfonctionnement caractérisé « critique ou majeur » doivent avoir un délai maximum de résolution de 3 jours ouvrés et ont pour conséquence de prolonger l’étape de VA correspondante de deux semaines à compter de leur complète résolution.</w:t>
      </w:r>
    </w:p>
    <w:p w14:paraId="7827B197" w14:textId="01C45ABF" w:rsidR="007525B1" w:rsidRPr="005C17C8" w:rsidRDefault="007525B1" w:rsidP="007525B1">
      <w:r w:rsidRPr="005C17C8">
        <w:t xml:space="preserve">Les niveaux de criticités sont </w:t>
      </w:r>
      <w:r w:rsidR="006C5781" w:rsidRPr="005C17C8">
        <w:t>définis</w:t>
      </w:r>
      <w:r w:rsidRPr="005C17C8">
        <w:t xml:space="preserve"> dans le CCTP : « niveau de criticité et de panne ». </w:t>
      </w:r>
      <w:r w:rsidR="006C5781">
        <w:t>L</w:t>
      </w:r>
      <w:r w:rsidRPr="005C17C8">
        <w:t xml:space="preserve">a VA est </w:t>
      </w:r>
      <w:r w:rsidR="006C5781" w:rsidRPr="005C17C8">
        <w:t>prononcée</w:t>
      </w:r>
      <w:r w:rsidRPr="005C17C8">
        <w:t xml:space="preserve"> lorsque que sont constatés :</w:t>
      </w:r>
    </w:p>
    <w:p w14:paraId="25D4EBF6" w14:textId="75B4C583" w:rsidR="007525B1" w:rsidRPr="005C17C8" w:rsidRDefault="007525B1" w:rsidP="007525B1">
      <w:pPr>
        <w:pStyle w:val="CCTP-Puce1"/>
        <w:numPr>
          <w:ilvl w:val="0"/>
          <w:numId w:val="20"/>
        </w:numPr>
        <w:tabs>
          <w:tab w:val="left" w:pos="11199"/>
        </w:tabs>
      </w:pPr>
      <w:proofErr w:type="gramStart"/>
      <w:r w:rsidRPr="005C17C8">
        <w:t>aucun</w:t>
      </w:r>
      <w:proofErr w:type="gramEnd"/>
      <w:r w:rsidRPr="005C17C8">
        <w:t xml:space="preserve"> d</w:t>
      </w:r>
      <w:r w:rsidR="00AD62E8">
        <w:t>y</w:t>
      </w:r>
      <w:r w:rsidRPr="005C17C8">
        <w:t xml:space="preserve">sfonctionnement critique ou majeur </w:t>
      </w:r>
    </w:p>
    <w:p w14:paraId="6C1B26E0" w14:textId="5CCCD057" w:rsidR="006C6BB9" w:rsidRDefault="007525B1" w:rsidP="006C6BB9">
      <w:pPr>
        <w:pStyle w:val="CCTP-Puce1"/>
        <w:numPr>
          <w:ilvl w:val="0"/>
          <w:numId w:val="20"/>
        </w:numPr>
        <w:tabs>
          <w:tab w:val="left" w:pos="11199"/>
        </w:tabs>
      </w:pPr>
      <w:proofErr w:type="gramStart"/>
      <w:r w:rsidRPr="005C17C8">
        <w:t>au</w:t>
      </w:r>
      <w:proofErr w:type="gramEnd"/>
      <w:r w:rsidRPr="005C17C8">
        <w:t xml:space="preserve"> maximum 10 disfonctionnements mineurs. </w:t>
      </w:r>
    </w:p>
    <w:p w14:paraId="2B657D57" w14:textId="1621CBAF" w:rsidR="003335CA" w:rsidRDefault="006C6BB9" w:rsidP="006C6BB9">
      <w:r>
        <w:t xml:space="preserve">Par dérogation à l’article 30.3 du CCAG-TIC, le CNC n’est pas tenu d’informé le </w:t>
      </w:r>
      <w:r w:rsidR="003C0C49">
        <w:t>Titulaire</w:t>
      </w:r>
      <w:r>
        <w:t xml:space="preserve"> des jours et heures fixés pour les vérifications.</w:t>
      </w:r>
    </w:p>
    <w:p w14:paraId="7BC91F75" w14:textId="7DB238F4" w:rsidR="003335CA" w:rsidRDefault="00D9220E">
      <w:pPr>
        <w:widowControl/>
        <w:autoSpaceDE/>
        <w:autoSpaceDN/>
        <w:adjustRightInd/>
        <w:spacing w:before="0" w:after="0"/>
        <w:jc w:val="left"/>
      </w:pPr>
      <w:r>
        <w:t xml:space="preserve">Le </w:t>
      </w:r>
      <w:r w:rsidR="00B51CF8">
        <w:t>CNC prend une décision d’admission, de rejet, d’ajournement ou de réfaction dans le délai imparti pour la VA.</w:t>
      </w:r>
      <w:r>
        <w:t xml:space="preserve"> </w:t>
      </w:r>
    </w:p>
    <w:p w14:paraId="46533996" w14:textId="77777777" w:rsidR="00D9220E" w:rsidRDefault="00D9220E">
      <w:pPr>
        <w:widowControl/>
        <w:autoSpaceDE/>
        <w:autoSpaceDN/>
        <w:adjustRightInd/>
        <w:spacing w:before="0" w:after="0"/>
        <w:jc w:val="left"/>
      </w:pPr>
    </w:p>
    <w:p w14:paraId="61A5B141" w14:textId="6891BCAE" w:rsidR="00D9220E" w:rsidRDefault="00D9220E">
      <w:pPr>
        <w:widowControl/>
        <w:autoSpaceDE/>
        <w:autoSpaceDN/>
        <w:adjustRightInd/>
        <w:spacing w:before="0" w:after="0"/>
        <w:jc w:val="left"/>
      </w:pPr>
      <w:r>
        <w:t>Par dérogation à l’article 32.4 du CCAG-TIC</w:t>
      </w:r>
      <w:r w:rsidR="009337B2">
        <w:t xml:space="preserve"> et</w:t>
      </w:r>
      <w:r>
        <w:t xml:space="preserve"> à l’issue de </w:t>
      </w:r>
      <w:r w:rsidR="009337B2">
        <w:t>la Vérification</w:t>
      </w:r>
      <w:r>
        <w:t xml:space="preserve"> d’</w:t>
      </w:r>
      <w:r w:rsidR="009337B2">
        <w:t>A</w:t>
      </w:r>
      <w:r>
        <w:t>ttitude</w:t>
      </w:r>
      <w:r w:rsidR="009337B2">
        <w:t xml:space="preserve"> (VA) et en cas de prononcé positif par le CNC</w:t>
      </w:r>
      <w:r>
        <w:t>, le service est réputé régulier.</w:t>
      </w:r>
    </w:p>
    <w:p w14:paraId="630B4144" w14:textId="77777777" w:rsidR="007A5519" w:rsidRDefault="007A5519">
      <w:pPr>
        <w:widowControl/>
        <w:autoSpaceDE/>
        <w:autoSpaceDN/>
        <w:adjustRightInd/>
        <w:spacing w:before="0" w:after="0"/>
        <w:jc w:val="left"/>
      </w:pPr>
    </w:p>
    <w:p w14:paraId="1644D496" w14:textId="23D7803D" w:rsidR="007525B1" w:rsidRPr="005C17C8" w:rsidRDefault="007525B1" w:rsidP="003335CA">
      <w:pPr>
        <w:pStyle w:val="Titre3"/>
        <w:spacing w:before="0"/>
      </w:pPr>
      <w:bookmarkStart w:id="76" w:name="_Toc241300810"/>
      <w:bookmarkStart w:id="77" w:name="_Toc299701091"/>
      <w:bookmarkStart w:id="78" w:name="_Toc346459308"/>
      <w:bookmarkStart w:id="79" w:name="_Toc426385856"/>
      <w:bookmarkStart w:id="80" w:name="_Toc216967060"/>
      <w:r w:rsidRPr="005C17C8">
        <w:t>Vérification Service Régulier (VSR)</w:t>
      </w:r>
      <w:bookmarkEnd w:id="76"/>
      <w:bookmarkEnd w:id="77"/>
      <w:bookmarkEnd w:id="78"/>
      <w:bookmarkEnd w:id="79"/>
      <w:bookmarkEnd w:id="80"/>
    </w:p>
    <w:p w14:paraId="78EE8905" w14:textId="1EF25D09" w:rsidR="00B51CF8" w:rsidRDefault="00B51CF8" w:rsidP="007525B1">
      <w:r w:rsidRPr="00B51CF8">
        <w:t>Par dérogation à l’article 32.</w:t>
      </w:r>
      <w:r w:rsidR="00D9220E">
        <w:t>3</w:t>
      </w:r>
      <w:r w:rsidRPr="00B51CF8">
        <w:t xml:space="preserve"> du CCAG-TIC, il n’est pas procédé à une </w:t>
      </w:r>
      <w:r>
        <w:t xml:space="preserve">phase </w:t>
      </w:r>
      <w:r w:rsidRPr="00B51CF8">
        <w:t>de VSR</w:t>
      </w:r>
      <w:r>
        <w:t>.</w:t>
      </w:r>
    </w:p>
    <w:p w14:paraId="2C6B2375" w14:textId="343D5525" w:rsidR="00607AE3" w:rsidRPr="005C17C8" w:rsidRDefault="00607AE3" w:rsidP="00607AE3">
      <w:pPr>
        <w:pStyle w:val="Titre2"/>
        <w:rPr>
          <w:szCs w:val="20"/>
        </w:rPr>
      </w:pPr>
      <w:bookmarkStart w:id="81" w:name="_Toc216967061"/>
      <w:r w:rsidRPr="00607AE3">
        <w:t>Vérification</w:t>
      </w:r>
      <w:r>
        <w:t xml:space="preserve"> des autres prestations</w:t>
      </w:r>
      <w:bookmarkEnd w:id="81"/>
      <w:r>
        <w:t xml:space="preserve"> </w:t>
      </w:r>
    </w:p>
    <w:p w14:paraId="0671AF6C" w14:textId="2B157ED3" w:rsidR="00AD62E8" w:rsidRDefault="00607AE3" w:rsidP="00607AE3">
      <w:r>
        <w:t>Par dérogation à l’article 2</w:t>
      </w:r>
      <w:r w:rsidR="00863944">
        <w:t>9</w:t>
      </w:r>
      <w:r>
        <w:t xml:space="preserve"> du CCAG-TIC, les prestations font l’objet d’une notification écrite par le Titulaire informant le CNC que les prestations sont prêtes à être vérifiées. </w:t>
      </w:r>
    </w:p>
    <w:p w14:paraId="490CA2D1" w14:textId="6BFBA272" w:rsidR="00607AE3" w:rsidRDefault="00607AE3" w:rsidP="00607AE3">
      <w:r>
        <w:t>Cette notification doit intervenir dans un délai de 5 jours à compter de la date contractuelle de livraison ou de réalisation des prestations</w:t>
      </w:r>
      <w:r w:rsidR="00AD62E8">
        <w:t xml:space="preserve"> et comprendre le cas échéant la preuve de souscription auprès des constructeurs éditeurs des licences et maintenance associées</w:t>
      </w:r>
      <w:r>
        <w:t xml:space="preserve">. </w:t>
      </w:r>
    </w:p>
    <w:p w14:paraId="76FC586B" w14:textId="0563D94B" w:rsidR="008C1271" w:rsidRDefault="00607AE3" w:rsidP="00607AE3">
      <w:r>
        <w:t xml:space="preserve">Par dérogation </w:t>
      </w:r>
      <w:r w:rsidR="00927C49">
        <w:t>aux articles</w:t>
      </w:r>
      <w:r>
        <w:t xml:space="preserve"> </w:t>
      </w:r>
      <w:r w:rsidR="00863944">
        <w:t>30, 31 et 32</w:t>
      </w:r>
      <w:r w:rsidR="00927C49">
        <w:t xml:space="preserve"> du CCAG-TIC</w:t>
      </w:r>
      <w:r>
        <w:t>, les prestations font l’objet d’opérations de vérifications qualitatives par le CNC qui dispose d</w:t>
      </w:r>
      <w:r w:rsidR="00927C49">
        <w:t>’un</w:t>
      </w:r>
      <w:r>
        <w:t xml:space="preserve"> délai d</w:t>
      </w:r>
      <w:r w:rsidR="00AD62E8">
        <w:t xml:space="preserve">e </w:t>
      </w:r>
      <w:r w:rsidR="00927C49">
        <w:t xml:space="preserve">trente (30) </w:t>
      </w:r>
      <w:r w:rsidR="00AD62E8">
        <w:t>jours</w:t>
      </w:r>
      <w:r>
        <w:t xml:space="preserve"> pour y procéder à compter de la notification par le Titulaire au CNC que les prestations sont prêtes à être vérifiées</w:t>
      </w:r>
      <w:r w:rsidR="00927C49">
        <w:t xml:space="preserve"> et prendre</w:t>
      </w:r>
      <w:r>
        <w:t xml:space="preserve"> une décision </w:t>
      </w:r>
      <w:r w:rsidR="00863944">
        <w:t>d’admission</w:t>
      </w:r>
      <w:r>
        <w:t>, d’ajournement, de réfaction ou de rejet.</w:t>
      </w:r>
    </w:p>
    <w:p w14:paraId="59261B65" w14:textId="01BB8717" w:rsidR="003A6CF3" w:rsidRPr="00804570" w:rsidRDefault="0015779B" w:rsidP="00686B3D">
      <w:pPr>
        <w:pStyle w:val="Titre1"/>
        <w:rPr>
          <w:szCs w:val="28"/>
        </w:rPr>
      </w:pPr>
      <w:bookmarkStart w:id="82" w:name="_Toc216967062"/>
      <w:r w:rsidRPr="00804570">
        <w:rPr>
          <w:szCs w:val="28"/>
        </w:rPr>
        <w:t>PRIX</w:t>
      </w:r>
      <w:bookmarkEnd w:id="55"/>
      <w:bookmarkEnd w:id="82"/>
    </w:p>
    <w:p w14:paraId="40FFEEE0" w14:textId="6D19B0CB" w:rsidR="003A6CF3" w:rsidRDefault="003A6CF3" w:rsidP="004E1466">
      <w:pPr>
        <w:pStyle w:val="Titre2"/>
        <w:tabs>
          <w:tab w:val="left" w:pos="426"/>
        </w:tabs>
        <w:spacing w:before="0"/>
        <w:rPr>
          <w:szCs w:val="20"/>
        </w:rPr>
      </w:pPr>
      <w:bookmarkStart w:id="83" w:name="_Toc300848537"/>
      <w:bookmarkStart w:id="84" w:name="_Toc385349006"/>
      <w:bookmarkStart w:id="85" w:name="_Toc216967063"/>
      <w:r w:rsidRPr="004C3959">
        <w:rPr>
          <w:szCs w:val="20"/>
        </w:rPr>
        <w:t>Contenu des prix</w:t>
      </w:r>
      <w:bookmarkEnd w:id="83"/>
      <w:bookmarkEnd w:id="84"/>
      <w:bookmarkEnd w:id="85"/>
    </w:p>
    <w:p w14:paraId="7B0F3A0F" w14:textId="1A4CA393" w:rsidR="004D6B81" w:rsidRPr="00747DE4" w:rsidRDefault="004D6B81" w:rsidP="00090DE0">
      <w:pPr>
        <w:pStyle w:val="Titre3"/>
      </w:pPr>
      <w:bookmarkStart w:id="86" w:name="_Toc216967064"/>
      <w:r w:rsidRPr="00090DE0">
        <w:t>Prestations</w:t>
      </w:r>
      <w:r w:rsidRPr="00747DE4">
        <w:t xml:space="preserve"> d’initialisation</w:t>
      </w:r>
      <w:bookmarkEnd w:id="86"/>
    </w:p>
    <w:p w14:paraId="07804F25" w14:textId="77777777" w:rsidR="004D6B81" w:rsidRPr="004C3959" w:rsidRDefault="004D6B81" w:rsidP="004D6B81">
      <w:r>
        <w:t>Les prix sont établis hors TVA en euros (€).</w:t>
      </w:r>
    </w:p>
    <w:p w14:paraId="6068E40E" w14:textId="77777777" w:rsidR="004D6B81" w:rsidRPr="004C3959" w:rsidRDefault="004D6B81" w:rsidP="004D6B81">
      <w:r w:rsidRPr="004C3959">
        <w:t xml:space="preserve">Ils </w:t>
      </w:r>
      <w:r>
        <w:t>comprennent</w:t>
      </w:r>
      <w:r w:rsidRPr="004C3959">
        <w:t xml:space="preserve"> toutes les sujétions</w:t>
      </w:r>
      <w:r>
        <w:t xml:space="preserve"> nécessaires à l'exécution des prestations</w:t>
      </w:r>
      <w:r w:rsidRPr="004C3959">
        <w:t>, et en particulier :</w:t>
      </w:r>
    </w:p>
    <w:p w14:paraId="3301CDF8" w14:textId="77777777" w:rsidR="004D6B81" w:rsidRPr="004C3959" w:rsidRDefault="004D6B81" w:rsidP="00377A21">
      <w:pPr>
        <w:pStyle w:val="Paragraphedeliste"/>
        <w:numPr>
          <w:ilvl w:val="0"/>
          <w:numId w:val="12"/>
        </w:numPr>
      </w:pPr>
      <w:proofErr w:type="gramStart"/>
      <w:r>
        <w:t>l</w:t>
      </w:r>
      <w:r w:rsidRPr="004C3959">
        <w:t>es</w:t>
      </w:r>
      <w:proofErr w:type="gramEnd"/>
      <w:r w:rsidRPr="004C3959">
        <w:t xml:space="preserve"> frais d’assurance,</w:t>
      </w:r>
    </w:p>
    <w:p w14:paraId="6747779C" w14:textId="77777777" w:rsidR="004D6B81" w:rsidRPr="004C3959" w:rsidRDefault="004D6B81" w:rsidP="00377A21">
      <w:pPr>
        <w:pStyle w:val="Paragraphedeliste"/>
        <w:numPr>
          <w:ilvl w:val="0"/>
          <w:numId w:val="12"/>
        </w:numPr>
      </w:pPr>
      <w:proofErr w:type="gramStart"/>
      <w:r>
        <w:t>l</w:t>
      </w:r>
      <w:r w:rsidRPr="004C3959">
        <w:t>es</w:t>
      </w:r>
      <w:proofErr w:type="gramEnd"/>
      <w:r w:rsidRPr="004C3959">
        <w:t xml:space="preserve"> marges pour risques et marges bénéficiaires,</w:t>
      </w:r>
    </w:p>
    <w:p w14:paraId="3BC497AE" w14:textId="0B37D8D3" w:rsidR="004D6B81" w:rsidRDefault="004D6B81" w:rsidP="00377A21">
      <w:pPr>
        <w:pStyle w:val="Paragraphedeliste"/>
        <w:numPr>
          <w:ilvl w:val="0"/>
          <w:numId w:val="12"/>
        </w:numPr>
      </w:pPr>
      <w:proofErr w:type="gramStart"/>
      <w:r w:rsidRPr="004C3959">
        <w:t>tous</w:t>
      </w:r>
      <w:proofErr w:type="gramEnd"/>
      <w:r w:rsidRPr="004C3959">
        <w:t xml:space="preserve"> frais de déplacement, d'hébergement ou </w:t>
      </w:r>
      <w:r w:rsidRPr="009B0787">
        <w:t xml:space="preserve">de restauration des personnels du </w:t>
      </w:r>
      <w:r w:rsidR="003C0C49">
        <w:t>Titulaire</w:t>
      </w:r>
      <w:r w:rsidRPr="009B0787">
        <w:t xml:space="preserve"> et des intervenants tiers nécessaires à l'exécution des prestations, et particulièrement les frais de déplacement et la main d’œuvre pour les prestations de garantie et maintenance,</w:t>
      </w:r>
    </w:p>
    <w:p w14:paraId="2658E289" w14:textId="3B7C8EA0" w:rsidR="00AD62E8" w:rsidRDefault="00AD62E8" w:rsidP="00377A21">
      <w:pPr>
        <w:pStyle w:val="Paragraphedeliste"/>
        <w:numPr>
          <w:ilvl w:val="0"/>
          <w:numId w:val="12"/>
        </w:numPr>
      </w:pPr>
      <w:proofErr w:type="gramStart"/>
      <w:r>
        <w:t>tous</w:t>
      </w:r>
      <w:proofErr w:type="gramEnd"/>
      <w:r>
        <w:t xml:space="preserve"> les frais nécessaires à la souscription des contrats de licence, de services ou de garantie avec des tiers ;</w:t>
      </w:r>
    </w:p>
    <w:p w14:paraId="06C8C579" w14:textId="77777777" w:rsidR="000F6F1C" w:rsidRDefault="000F6F1C" w:rsidP="000F6F1C">
      <w:pPr>
        <w:pStyle w:val="Paragraphedeliste"/>
        <w:numPr>
          <w:ilvl w:val="0"/>
          <w:numId w:val="12"/>
        </w:numPr>
      </w:pPr>
      <w:proofErr w:type="gramStart"/>
      <w:r>
        <w:t>les</w:t>
      </w:r>
      <w:proofErr w:type="gramEnd"/>
      <w:r>
        <w:t xml:space="preserve"> pièces et la main d’œuvre ;</w:t>
      </w:r>
    </w:p>
    <w:p w14:paraId="770025DE" w14:textId="77777777" w:rsidR="004D6B81" w:rsidRDefault="004D6B81" w:rsidP="00377A21">
      <w:pPr>
        <w:pStyle w:val="Paragraphedeliste"/>
        <w:numPr>
          <w:ilvl w:val="0"/>
          <w:numId w:val="12"/>
        </w:numPr>
      </w:pPr>
      <w:proofErr w:type="gramStart"/>
      <w:r>
        <w:t>toutes</w:t>
      </w:r>
      <w:proofErr w:type="gramEnd"/>
      <w:r>
        <w:t xml:space="preserve"> les dépenses nécessaires à la réalisation de l’ensemble des prestations.</w:t>
      </w:r>
    </w:p>
    <w:p w14:paraId="4B79CD8C" w14:textId="6FDC2FCC" w:rsidR="005F56D7" w:rsidRPr="004C3959" w:rsidRDefault="005F56D7" w:rsidP="00377A21">
      <w:pPr>
        <w:pStyle w:val="Paragraphedeliste"/>
        <w:numPr>
          <w:ilvl w:val="0"/>
          <w:numId w:val="12"/>
        </w:numPr>
      </w:pPr>
      <w:r>
        <w:lastRenderedPageBreak/>
        <w:t>Les droits de propriété intellectuelle et les droits voisins.</w:t>
      </w:r>
    </w:p>
    <w:p w14:paraId="4F94A87F" w14:textId="30656BBB" w:rsidR="004D6B81" w:rsidRPr="00747DE4" w:rsidRDefault="004D6B81" w:rsidP="00747DE4">
      <w:pPr>
        <w:pStyle w:val="Titre3"/>
      </w:pPr>
      <w:bookmarkStart w:id="87" w:name="_Toc216967065"/>
      <w:r w:rsidRPr="00747DE4">
        <w:t>Prestations de maintenance</w:t>
      </w:r>
      <w:bookmarkEnd w:id="87"/>
      <w:r w:rsidR="000F6F1C">
        <w:t xml:space="preserve"> </w:t>
      </w:r>
    </w:p>
    <w:p w14:paraId="357BD4DA" w14:textId="77777777" w:rsidR="003A6CF3" w:rsidRPr="004C3959" w:rsidRDefault="009A02BE" w:rsidP="00A36637">
      <w:r>
        <w:t>Les prix sont établis hors TVA en euros (€).</w:t>
      </w:r>
    </w:p>
    <w:p w14:paraId="6AA181FD" w14:textId="77777777" w:rsidR="003A6CF3" w:rsidRPr="004C3959" w:rsidRDefault="003A6CF3" w:rsidP="00A36637">
      <w:r w:rsidRPr="004C3959">
        <w:t xml:space="preserve">Ils </w:t>
      </w:r>
      <w:r w:rsidR="00255D6B">
        <w:t>comprenne</w:t>
      </w:r>
      <w:r w:rsidR="009B0787">
        <w:t>n</w:t>
      </w:r>
      <w:r w:rsidR="00255D6B">
        <w:t>t</w:t>
      </w:r>
      <w:r w:rsidRPr="004C3959">
        <w:t xml:space="preserve"> toutes les sujétions</w:t>
      </w:r>
      <w:r w:rsidR="00F70317">
        <w:t xml:space="preserve"> nécessaires à l'exécution des prestations</w:t>
      </w:r>
      <w:r w:rsidRPr="004C3959">
        <w:t>, et en particulier :</w:t>
      </w:r>
    </w:p>
    <w:p w14:paraId="5104BC19" w14:textId="77777777" w:rsidR="003A6CF3" w:rsidRPr="004C3959" w:rsidRDefault="009B0787" w:rsidP="00377A21">
      <w:pPr>
        <w:pStyle w:val="Paragraphedeliste"/>
        <w:numPr>
          <w:ilvl w:val="0"/>
          <w:numId w:val="12"/>
        </w:numPr>
      </w:pPr>
      <w:proofErr w:type="gramStart"/>
      <w:r>
        <w:t>l</w:t>
      </w:r>
      <w:r w:rsidR="003A6CF3" w:rsidRPr="004C3959">
        <w:t>es</w:t>
      </w:r>
      <w:proofErr w:type="gramEnd"/>
      <w:r w:rsidR="003A6CF3" w:rsidRPr="004C3959">
        <w:t xml:space="preserve"> frais d’assurance,</w:t>
      </w:r>
    </w:p>
    <w:p w14:paraId="3DB0E838" w14:textId="77777777" w:rsidR="003A6CF3" w:rsidRPr="004C3959" w:rsidRDefault="009B0787" w:rsidP="00377A21">
      <w:pPr>
        <w:pStyle w:val="Paragraphedeliste"/>
        <w:numPr>
          <w:ilvl w:val="0"/>
          <w:numId w:val="12"/>
        </w:numPr>
      </w:pPr>
      <w:proofErr w:type="gramStart"/>
      <w:r>
        <w:t>l</w:t>
      </w:r>
      <w:r w:rsidR="003A6CF3" w:rsidRPr="004C3959">
        <w:t>es</w:t>
      </w:r>
      <w:proofErr w:type="gramEnd"/>
      <w:r w:rsidR="003A6CF3" w:rsidRPr="004C3959">
        <w:t xml:space="preserve"> marges pour risques et marges bénéficiaires,</w:t>
      </w:r>
    </w:p>
    <w:p w14:paraId="46C97DB7" w14:textId="40549DE7" w:rsidR="00D40674" w:rsidRPr="004F5078" w:rsidRDefault="003A6CF3" w:rsidP="00377A21">
      <w:pPr>
        <w:pStyle w:val="Paragraphedeliste"/>
        <w:numPr>
          <w:ilvl w:val="0"/>
          <w:numId w:val="12"/>
        </w:numPr>
      </w:pPr>
      <w:proofErr w:type="gramStart"/>
      <w:r w:rsidRPr="004C3959">
        <w:t>tous</w:t>
      </w:r>
      <w:proofErr w:type="gramEnd"/>
      <w:r w:rsidRPr="004C3959">
        <w:t xml:space="preserve"> frais de déplacement, d'hébergement ou </w:t>
      </w:r>
      <w:r w:rsidRPr="009B0787">
        <w:t xml:space="preserve">de restauration des personnels du </w:t>
      </w:r>
      <w:r w:rsidR="003C0C49">
        <w:t>Titulaire</w:t>
      </w:r>
      <w:r w:rsidRPr="009B0787">
        <w:t xml:space="preserve"> et des intervenants tiers nécessaires à l'exécution des prestations,</w:t>
      </w:r>
      <w:r w:rsidR="009B0787" w:rsidRPr="009B0787">
        <w:t xml:space="preserve"> et particulièrement l</w:t>
      </w:r>
      <w:r w:rsidR="00D40674" w:rsidRPr="009B0787">
        <w:t>es frais de déplacement et la main d’œuvre pour les presta</w:t>
      </w:r>
      <w:r w:rsidR="00F70317" w:rsidRPr="009B0787">
        <w:t>tions de garantie</w:t>
      </w:r>
      <w:r w:rsidR="00D40674" w:rsidRPr="009B0787">
        <w:t xml:space="preserve"> et maintenance,</w:t>
      </w:r>
    </w:p>
    <w:p w14:paraId="3AE8B95C" w14:textId="6A35598B" w:rsidR="003A6CF3" w:rsidRDefault="009B0787" w:rsidP="00377A21">
      <w:pPr>
        <w:pStyle w:val="Paragraphedeliste"/>
        <w:numPr>
          <w:ilvl w:val="0"/>
          <w:numId w:val="12"/>
        </w:numPr>
      </w:pPr>
      <w:proofErr w:type="gramStart"/>
      <w:r>
        <w:t>l</w:t>
      </w:r>
      <w:r w:rsidR="003A6CF3" w:rsidRPr="004C3959">
        <w:t>es</w:t>
      </w:r>
      <w:proofErr w:type="gramEnd"/>
      <w:r w:rsidR="003A6CF3" w:rsidRPr="004C3959">
        <w:t xml:space="preserve"> prestations de service qui concerne le maintien de la </w:t>
      </w:r>
      <w:r w:rsidR="003A6CF3" w:rsidRPr="009B0787">
        <w:t>qualité de service (maintenance, dépannage) que la fourni</w:t>
      </w:r>
      <w:r w:rsidR="00140C6E" w:rsidRPr="009B0787">
        <w:t>ture du service,</w:t>
      </w:r>
    </w:p>
    <w:p w14:paraId="1BB92AD3" w14:textId="67C43C8E" w:rsidR="00AD62E8" w:rsidRDefault="00AD62E8" w:rsidP="00377A21">
      <w:pPr>
        <w:pStyle w:val="Paragraphedeliste"/>
        <w:numPr>
          <w:ilvl w:val="0"/>
          <w:numId w:val="12"/>
        </w:numPr>
      </w:pPr>
      <w:proofErr w:type="gramStart"/>
      <w:r>
        <w:t>les</w:t>
      </w:r>
      <w:proofErr w:type="gramEnd"/>
      <w:r>
        <w:t xml:space="preserve"> pièces et la main d’œuvre ;</w:t>
      </w:r>
    </w:p>
    <w:p w14:paraId="6E540673" w14:textId="6923C5EC" w:rsidR="000F6F1C" w:rsidRDefault="000F6F1C" w:rsidP="00377A21">
      <w:pPr>
        <w:pStyle w:val="Paragraphedeliste"/>
        <w:numPr>
          <w:ilvl w:val="0"/>
          <w:numId w:val="12"/>
        </w:numPr>
      </w:pPr>
      <w:proofErr w:type="gramStart"/>
      <w:r>
        <w:t>les</w:t>
      </w:r>
      <w:proofErr w:type="gramEnd"/>
      <w:r>
        <w:t xml:space="preserve"> frais de retour des matériels défectueux ;</w:t>
      </w:r>
    </w:p>
    <w:p w14:paraId="2138AF98" w14:textId="3F9B668F" w:rsidR="0065679D" w:rsidRPr="009B0787" w:rsidRDefault="0065679D" w:rsidP="00377A21">
      <w:pPr>
        <w:pStyle w:val="Paragraphedeliste"/>
        <w:numPr>
          <w:ilvl w:val="0"/>
          <w:numId w:val="12"/>
        </w:numPr>
      </w:pPr>
      <w:proofErr w:type="gramStart"/>
      <w:r>
        <w:t>la</w:t>
      </w:r>
      <w:proofErr w:type="gramEnd"/>
      <w:r>
        <w:t xml:space="preserve"> souscription </w:t>
      </w:r>
      <w:proofErr w:type="gramStart"/>
      <w:r>
        <w:t>des éventuels garantie</w:t>
      </w:r>
      <w:proofErr w:type="gramEnd"/>
      <w:r>
        <w:t xml:space="preserve"> auprès de tiers ;</w:t>
      </w:r>
    </w:p>
    <w:p w14:paraId="401808A2" w14:textId="77777777" w:rsidR="005F56D7" w:rsidRDefault="00140C6E" w:rsidP="00377A21">
      <w:pPr>
        <w:pStyle w:val="Paragraphedeliste"/>
        <w:numPr>
          <w:ilvl w:val="0"/>
          <w:numId w:val="12"/>
        </w:numPr>
      </w:pPr>
      <w:proofErr w:type="gramStart"/>
      <w:r>
        <w:t>toutes</w:t>
      </w:r>
      <w:proofErr w:type="gramEnd"/>
      <w:r>
        <w:t xml:space="preserve"> les dépenses nécessaires à la réalisation de l’ensemble des prestations</w:t>
      </w:r>
      <w:r w:rsidR="005F56D7">
        <w:t> ;</w:t>
      </w:r>
    </w:p>
    <w:p w14:paraId="241C9390" w14:textId="77777777" w:rsidR="005F56D7" w:rsidRPr="004C3959" w:rsidRDefault="005F56D7" w:rsidP="005F56D7">
      <w:pPr>
        <w:pStyle w:val="Paragraphedeliste"/>
        <w:numPr>
          <w:ilvl w:val="0"/>
          <w:numId w:val="12"/>
        </w:numPr>
      </w:pPr>
      <w:r>
        <w:t>Les droits de propriété intellectuelle et les droits voisins.</w:t>
      </w:r>
    </w:p>
    <w:p w14:paraId="55BF172B" w14:textId="791286F7" w:rsidR="000F6F1C" w:rsidRPr="00747DE4" w:rsidRDefault="000F6F1C" w:rsidP="000F6F1C">
      <w:pPr>
        <w:pStyle w:val="Titre3"/>
      </w:pPr>
      <w:bookmarkStart w:id="88" w:name="_Toc216967066"/>
      <w:r w:rsidRPr="00090DE0">
        <w:t>Prestations</w:t>
      </w:r>
      <w:r w:rsidRPr="00747DE4">
        <w:t xml:space="preserve"> d</w:t>
      </w:r>
      <w:r>
        <w:t>e réversibilité</w:t>
      </w:r>
      <w:bookmarkEnd w:id="88"/>
    </w:p>
    <w:p w14:paraId="1EE8A065" w14:textId="77777777" w:rsidR="000F6F1C" w:rsidRPr="004C3959" w:rsidRDefault="000F6F1C" w:rsidP="000F6F1C">
      <w:r>
        <w:t>Les prix sont établis hors TVA en euros (€).</w:t>
      </w:r>
    </w:p>
    <w:p w14:paraId="5D5DF903" w14:textId="77777777" w:rsidR="000F6F1C" w:rsidRPr="004C3959" w:rsidRDefault="000F6F1C" w:rsidP="000F6F1C">
      <w:r w:rsidRPr="004C3959">
        <w:t xml:space="preserve">Ils </w:t>
      </w:r>
      <w:r>
        <w:t>comprennent</w:t>
      </w:r>
      <w:r w:rsidRPr="004C3959">
        <w:t xml:space="preserve"> toutes les sujétions</w:t>
      </w:r>
      <w:r>
        <w:t xml:space="preserve"> nécessaires à l'exécution des prestations</w:t>
      </w:r>
      <w:r w:rsidRPr="004C3959">
        <w:t>, et en particulier :</w:t>
      </w:r>
    </w:p>
    <w:p w14:paraId="7926DC60" w14:textId="77777777" w:rsidR="000F6F1C" w:rsidRPr="004C3959" w:rsidRDefault="000F6F1C" w:rsidP="000F6F1C">
      <w:pPr>
        <w:pStyle w:val="Paragraphedeliste"/>
        <w:numPr>
          <w:ilvl w:val="0"/>
          <w:numId w:val="12"/>
        </w:numPr>
      </w:pPr>
      <w:proofErr w:type="gramStart"/>
      <w:r>
        <w:t>l</w:t>
      </w:r>
      <w:r w:rsidRPr="004C3959">
        <w:t>es</w:t>
      </w:r>
      <w:proofErr w:type="gramEnd"/>
      <w:r w:rsidRPr="004C3959">
        <w:t xml:space="preserve"> frais d’assurance,</w:t>
      </w:r>
    </w:p>
    <w:p w14:paraId="62E14B7B" w14:textId="77777777" w:rsidR="000F6F1C" w:rsidRPr="004C3959" w:rsidRDefault="000F6F1C" w:rsidP="000F6F1C">
      <w:pPr>
        <w:pStyle w:val="Paragraphedeliste"/>
        <w:numPr>
          <w:ilvl w:val="0"/>
          <w:numId w:val="12"/>
        </w:numPr>
      </w:pPr>
      <w:proofErr w:type="gramStart"/>
      <w:r>
        <w:t>l</w:t>
      </w:r>
      <w:r w:rsidRPr="004C3959">
        <w:t>es</w:t>
      </w:r>
      <w:proofErr w:type="gramEnd"/>
      <w:r w:rsidRPr="004C3959">
        <w:t xml:space="preserve"> marges pour risques et marges bénéficiaires,</w:t>
      </w:r>
    </w:p>
    <w:p w14:paraId="78198A38" w14:textId="21CF8227" w:rsidR="000F6F1C" w:rsidRDefault="000F6F1C" w:rsidP="000F6F1C">
      <w:pPr>
        <w:pStyle w:val="Paragraphedeliste"/>
        <w:numPr>
          <w:ilvl w:val="0"/>
          <w:numId w:val="12"/>
        </w:numPr>
      </w:pPr>
      <w:proofErr w:type="gramStart"/>
      <w:r w:rsidRPr="004C3959">
        <w:t>tous</w:t>
      </w:r>
      <w:proofErr w:type="gramEnd"/>
      <w:r w:rsidRPr="004C3959">
        <w:t xml:space="preserve"> frais de déplacement, d'hébergement ou </w:t>
      </w:r>
      <w:r w:rsidRPr="009B0787">
        <w:t xml:space="preserve">de restauration des personnels du </w:t>
      </w:r>
      <w:r w:rsidR="003C0C49">
        <w:t>Titulaire</w:t>
      </w:r>
      <w:r w:rsidRPr="009B0787">
        <w:t xml:space="preserve"> et des intervenants tiers nécessaires à l'exécution des prestations, et particulièrement les frais de déplacement et la main d’œuvre pour les prestations de garantie et maintenance,</w:t>
      </w:r>
    </w:p>
    <w:p w14:paraId="06D86CB3" w14:textId="77777777" w:rsidR="000F6F1C" w:rsidRDefault="000F6F1C" w:rsidP="000F6F1C">
      <w:pPr>
        <w:pStyle w:val="Paragraphedeliste"/>
        <w:numPr>
          <w:ilvl w:val="0"/>
          <w:numId w:val="12"/>
        </w:numPr>
      </w:pPr>
      <w:proofErr w:type="gramStart"/>
      <w:r>
        <w:t>tous</w:t>
      </w:r>
      <w:proofErr w:type="gramEnd"/>
      <w:r>
        <w:t xml:space="preserve"> les frais nécessaires à la souscription des contrats de licence, de services ou de garantie avec des tiers ;</w:t>
      </w:r>
    </w:p>
    <w:p w14:paraId="37CEC74D" w14:textId="77777777" w:rsidR="000F6F1C" w:rsidRDefault="000F6F1C" w:rsidP="000F6F1C">
      <w:pPr>
        <w:pStyle w:val="Paragraphedeliste"/>
        <w:numPr>
          <w:ilvl w:val="0"/>
          <w:numId w:val="12"/>
        </w:numPr>
      </w:pPr>
      <w:proofErr w:type="gramStart"/>
      <w:r>
        <w:t>les</w:t>
      </w:r>
      <w:proofErr w:type="gramEnd"/>
      <w:r>
        <w:t xml:space="preserve"> pièces et la main d’œuvre ;</w:t>
      </w:r>
    </w:p>
    <w:p w14:paraId="1D4466A6" w14:textId="5C6217AB" w:rsidR="000F6F1C" w:rsidRDefault="000F6F1C" w:rsidP="000F6F1C">
      <w:pPr>
        <w:pStyle w:val="Paragraphedeliste"/>
        <w:numPr>
          <w:ilvl w:val="0"/>
          <w:numId w:val="12"/>
        </w:numPr>
      </w:pPr>
      <w:proofErr w:type="gramStart"/>
      <w:r>
        <w:t>toutes</w:t>
      </w:r>
      <w:proofErr w:type="gramEnd"/>
      <w:r>
        <w:t xml:space="preserve"> les dépenses nécessaires à la réalisation de l’ensemble des prestations.</w:t>
      </w:r>
    </w:p>
    <w:p w14:paraId="63EEBC70" w14:textId="4DC1F0A3" w:rsidR="000F6F1C" w:rsidRPr="00747DE4" w:rsidRDefault="000F6F1C" w:rsidP="000F6F1C">
      <w:pPr>
        <w:pStyle w:val="Titre3"/>
      </w:pPr>
      <w:bookmarkStart w:id="89" w:name="_Toc216967067"/>
      <w:r>
        <w:t>Fournitures</w:t>
      </w:r>
      <w:bookmarkEnd w:id="89"/>
    </w:p>
    <w:p w14:paraId="58BFF9C4" w14:textId="77777777" w:rsidR="000F6F1C" w:rsidRPr="004C3959" w:rsidRDefault="000F6F1C" w:rsidP="000F6F1C">
      <w:r>
        <w:t>Les prix sont établis hors TVA en euros (€).</w:t>
      </w:r>
    </w:p>
    <w:p w14:paraId="57DDAF51" w14:textId="77777777" w:rsidR="000F6F1C" w:rsidRPr="004C3959" w:rsidRDefault="000F6F1C" w:rsidP="000F6F1C">
      <w:r w:rsidRPr="004C3959">
        <w:t xml:space="preserve">Ils </w:t>
      </w:r>
      <w:r>
        <w:t>comprennent</w:t>
      </w:r>
      <w:r w:rsidRPr="004C3959">
        <w:t xml:space="preserve"> toutes les sujétions</w:t>
      </w:r>
      <w:r>
        <w:t xml:space="preserve"> nécessaires à l'exécution des prestations</w:t>
      </w:r>
      <w:r w:rsidRPr="004C3959">
        <w:t>, et en particulier :</w:t>
      </w:r>
    </w:p>
    <w:p w14:paraId="6E9B8B78" w14:textId="77777777" w:rsidR="000F6F1C" w:rsidRPr="004C3959" w:rsidRDefault="000F6F1C" w:rsidP="000F6F1C">
      <w:pPr>
        <w:pStyle w:val="Paragraphedeliste"/>
        <w:numPr>
          <w:ilvl w:val="0"/>
          <w:numId w:val="12"/>
        </w:numPr>
      </w:pPr>
      <w:proofErr w:type="gramStart"/>
      <w:r>
        <w:t>l</w:t>
      </w:r>
      <w:r w:rsidRPr="004C3959">
        <w:t>es</w:t>
      </w:r>
      <w:proofErr w:type="gramEnd"/>
      <w:r w:rsidRPr="004C3959">
        <w:t xml:space="preserve"> frais d’assurance,</w:t>
      </w:r>
    </w:p>
    <w:p w14:paraId="60425AA6" w14:textId="24398B10" w:rsidR="000F6F1C" w:rsidRDefault="000F6F1C" w:rsidP="000F6F1C">
      <w:pPr>
        <w:pStyle w:val="Paragraphedeliste"/>
        <w:numPr>
          <w:ilvl w:val="0"/>
          <w:numId w:val="12"/>
        </w:numPr>
      </w:pPr>
      <w:proofErr w:type="gramStart"/>
      <w:r>
        <w:t>l</w:t>
      </w:r>
      <w:r w:rsidRPr="004C3959">
        <w:t>es</w:t>
      </w:r>
      <w:proofErr w:type="gramEnd"/>
      <w:r w:rsidRPr="004C3959">
        <w:t xml:space="preserve"> marges pour risques et marges bénéficiaires,</w:t>
      </w:r>
    </w:p>
    <w:p w14:paraId="4E98A33A" w14:textId="5992A245" w:rsidR="000F6F1C" w:rsidRDefault="000F6F1C" w:rsidP="000F6F1C">
      <w:pPr>
        <w:pStyle w:val="Paragraphedeliste"/>
        <w:numPr>
          <w:ilvl w:val="0"/>
          <w:numId w:val="12"/>
        </w:numPr>
      </w:pPr>
      <w:proofErr w:type="gramStart"/>
      <w:r>
        <w:t>les</w:t>
      </w:r>
      <w:proofErr w:type="gramEnd"/>
      <w:r>
        <w:t xml:space="preserve"> frais de livraison ;</w:t>
      </w:r>
    </w:p>
    <w:p w14:paraId="69681FF5" w14:textId="2D2461AF" w:rsidR="000F6F1C" w:rsidRDefault="000F6F1C" w:rsidP="000F6F1C">
      <w:pPr>
        <w:pStyle w:val="Paragraphedeliste"/>
        <w:numPr>
          <w:ilvl w:val="0"/>
          <w:numId w:val="12"/>
        </w:numPr>
      </w:pPr>
      <w:proofErr w:type="gramStart"/>
      <w:r>
        <w:t>le</w:t>
      </w:r>
      <w:proofErr w:type="gramEnd"/>
      <w:r>
        <w:t xml:space="preserve"> matériel ;</w:t>
      </w:r>
    </w:p>
    <w:p w14:paraId="3FF35DBE" w14:textId="0E5E6C82" w:rsidR="005F56D7" w:rsidRPr="004C3959" w:rsidRDefault="005F56D7" w:rsidP="000F6F1C">
      <w:pPr>
        <w:pStyle w:val="Paragraphedeliste"/>
        <w:numPr>
          <w:ilvl w:val="0"/>
          <w:numId w:val="12"/>
        </w:numPr>
      </w:pPr>
      <w:proofErr w:type="gramStart"/>
      <w:r>
        <w:t>la</w:t>
      </w:r>
      <w:proofErr w:type="gramEnd"/>
      <w:r>
        <w:t xml:space="preserve"> garantie ;</w:t>
      </w:r>
    </w:p>
    <w:p w14:paraId="40981A18" w14:textId="2354739E" w:rsidR="003335CA" w:rsidRDefault="000F6F1C" w:rsidP="000F6F1C">
      <w:pPr>
        <w:pStyle w:val="Paragraphedeliste"/>
        <w:numPr>
          <w:ilvl w:val="0"/>
          <w:numId w:val="12"/>
        </w:numPr>
      </w:pPr>
      <w:proofErr w:type="gramStart"/>
      <w:r>
        <w:t>toutes</w:t>
      </w:r>
      <w:proofErr w:type="gramEnd"/>
      <w:r>
        <w:t xml:space="preserve"> les dépenses nécessaires à la réalisation de l’ensemble des prestations.</w:t>
      </w:r>
    </w:p>
    <w:p w14:paraId="7E67D300" w14:textId="40B781AC" w:rsidR="006E1A5B" w:rsidRDefault="006E1A5B" w:rsidP="006E1A5B">
      <w:pPr>
        <w:pStyle w:val="Titre3"/>
        <w:ind w:left="0"/>
      </w:pPr>
      <w:bookmarkStart w:id="90" w:name="_Toc216967068"/>
      <w:r>
        <w:t>Garantie sur les équipements du marché</w:t>
      </w:r>
      <w:bookmarkEnd w:id="90"/>
    </w:p>
    <w:p w14:paraId="217B3548" w14:textId="6716BF80" w:rsidR="006E1A5B" w:rsidRPr="00FF200F" w:rsidRDefault="00CC5744" w:rsidP="006E1A5B">
      <w:pPr>
        <w:spacing w:before="0" w:after="200"/>
        <w:jc w:val="left"/>
        <w:rPr>
          <w:rFonts w:eastAsia="Arial"/>
        </w:rPr>
      </w:pPr>
      <w:r w:rsidRPr="00963B34">
        <w:rPr>
          <w:rFonts w:eastAsia="Arial"/>
        </w:rPr>
        <w:t>Le prix des équipements</w:t>
      </w:r>
      <w:r w:rsidR="008D60E1" w:rsidRPr="00963B34">
        <w:rPr>
          <w:rFonts w:eastAsia="Arial"/>
        </w:rPr>
        <w:t xml:space="preserve"> et de tout composant </w:t>
      </w:r>
      <w:r w:rsidR="00CE52E2" w:rsidRPr="00963B34">
        <w:rPr>
          <w:rFonts w:eastAsia="Arial"/>
        </w:rPr>
        <w:t>acquis dans le cadre du marché comporte</w:t>
      </w:r>
      <w:r w:rsidRPr="00963B34">
        <w:rPr>
          <w:rFonts w:eastAsia="Arial"/>
        </w:rPr>
        <w:t xml:space="preserve"> </w:t>
      </w:r>
      <w:r w:rsidR="008D60E1" w:rsidRPr="00963B34">
        <w:rPr>
          <w:rFonts w:eastAsia="Arial"/>
        </w:rPr>
        <w:t>une</w:t>
      </w:r>
      <w:r w:rsidR="006E1A5B" w:rsidRPr="00963B34">
        <w:rPr>
          <w:rFonts w:eastAsia="Arial"/>
        </w:rPr>
        <w:t xml:space="preserve"> garantie.</w:t>
      </w:r>
    </w:p>
    <w:p w14:paraId="0EB7CBF9" w14:textId="77777777" w:rsidR="006E1A5B" w:rsidRPr="00FF200F" w:rsidRDefault="006E1A5B" w:rsidP="006E1A5B">
      <w:pPr>
        <w:spacing w:before="0" w:after="200"/>
        <w:jc w:val="left"/>
        <w:rPr>
          <w:rFonts w:eastAsia="Arial"/>
        </w:rPr>
      </w:pPr>
      <w:r w:rsidRPr="00FF200F">
        <w:rPr>
          <w:rFonts w:eastAsia="Arial"/>
        </w:rPr>
        <w:lastRenderedPageBreak/>
        <w:t>Cette garantie couvre tous les défauts de conformité :</w:t>
      </w:r>
    </w:p>
    <w:p w14:paraId="3C18C781" w14:textId="1D47E6AA" w:rsidR="006E1A5B" w:rsidRPr="00FF200F" w:rsidRDefault="006E1A5B" w:rsidP="006623FD">
      <w:pPr>
        <w:pStyle w:val="Paragraphedeliste"/>
        <w:numPr>
          <w:ilvl w:val="0"/>
          <w:numId w:val="12"/>
        </w:numPr>
      </w:pPr>
      <w:r w:rsidRPr="00FF200F">
        <w:t>L</w:t>
      </w:r>
      <w:r w:rsidR="00CC5744">
        <w:t xml:space="preserve">’équipement </w:t>
      </w:r>
      <w:r w:rsidRPr="00FF200F">
        <w:t>est impropre à l'usage attendu ;</w:t>
      </w:r>
    </w:p>
    <w:p w14:paraId="1DAA749C" w14:textId="375E82B8" w:rsidR="006E1A5B" w:rsidRPr="00FF200F" w:rsidRDefault="00CC5744" w:rsidP="006623FD">
      <w:pPr>
        <w:pStyle w:val="Paragraphedeliste"/>
        <w:numPr>
          <w:ilvl w:val="0"/>
          <w:numId w:val="12"/>
        </w:numPr>
      </w:pPr>
      <w:r w:rsidRPr="00FF200F">
        <w:t>L</w:t>
      </w:r>
      <w:r>
        <w:t>’équipement</w:t>
      </w:r>
      <w:r w:rsidR="006E1A5B" w:rsidRPr="00FF200F">
        <w:t xml:space="preserve"> ne possède pas les qualités annoncées ;</w:t>
      </w:r>
    </w:p>
    <w:p w14:paraId="49F98F7B" w14:textId="5D5DA2BC" w:rsidR="006E1A5B" w:rsidRPr="00CC5744" w:rsidRDefault="00CC5744" w:rsidP="006623FD">
      <w:pPr>
        <w:pStyle w:val="Paragraphedeliste"/>
        <w:numPr>
          <w:ilvl w:val="0"/>
          <w:numId w:val="12"/>
        </w:numPr>
      </w:pPr>
      <w:r w:rsidRPr="00FF200F">
        <w:t>L</w:t>
      </w:r>
      <w:r>
        <w:t>’équipement</w:t>
      </w:r>
      <w:r w:rsidR="006E1A5B" w:rsidRPr="00FF200F">
        <w:t xml:space="preserve"> voit son fonctionnement dégradé par rapport à ses spécifications nominales.</w:t>
      </w:r>
    </w:p>
    <w:p w14:paraId="6257C4B5" w14:textId="6B3F094B" w:rsidR="000F6F1C" w:rsidRPr="00747DE4" w:rsidRDefault="000F6F1C" w:rsidP="000F6F1C">
      <w:pPr>
        <w:pStyle w:val="Titre3"/>
      </w:pPr>
      <w:bookmarkStart w:id="91" w:name="_Toc216967069"/>
      <w:r w:rsidRPr="00090DE0">
        <w:t>Prestations</w:t>
      </w:r>
      <w:r w:rsidRPr="00747DE4">
        <w:t xml:space="preserve"> </w:t>
      </w:r>
      <w:r>
        <w:t>diverses, de supervision et de sauvegarde</w:t>
      </w:r>
      <w:bookmarkEnd w:id="91"/>
    </w:p>
    <w:p w14:paraId="5C2246B1" w14:textId="77777777" w:rsidR="000F6F1C" w:rsidRPr="004C3959" w:rsidRDefault="000F6F1C" w:rsidP="000F6F1C">
      <w:r>
        <w:t>Les prix sont établis hors TVA en euros (€).</w:t>
      </w:r>
    </w:p>
    <w:p w14:paraId="29FEE691" w14:textId="115E9D04" w:rsidR="000F6F1C" w:rsidRPr="004C3959" w:rsidRDefault="000F6F1C" w:rsidP="00963B34">
      <w:pPr>
        <w:pStyle w:val="Paragraphedeliste"/>
        <w:numPr>
          <w:ilvl w:val="0"/>
          <w:numId w:val="12"/>
        </w:numPr>
      </w:pPr>
      <w:r w:rsidRPr="004C3959">
        <w:t xml:space="preserve">Ils </w:t>
      </w:r>
      <w:r>
        <w:t>comprennent</w:t>
      </w:r>
      <w:r w:rsidRPr="004C3959">
        <w:t xml:space="preserve"> </w:t>
      </w:r>
      <w:r w:rsidR="00C46223">
        <w:t>toutes les dépenses nécessaires à la réalisation de l’ensemble des prestations.</w:t>
      </w:r>
      <w:r w:rsidRPr="004C3959">
        <w:t>, et en particulier :</w:t>
      </w:r>
    </w:p>
    <w:p w14:paraId="32E02297" w14:textId="77777777" w:rsidR="000F6F1C" w:rsidRPr="004C3959" w:rsidRDefault="000F6F1C" w:rsidP="000F6F1C">
      <w:pPr>
        <w:pStyle w:val="Paragraphedeliste"/>
        <w:numPr>
          <w:ilvl w:val="0"/>
          <w:numId w:val="12"/>
        </w:numPr>
      </w:pPr>
      <w:proofErr w:type="gramStart"/>
      <w:r>
        <w:t>l</w:t>
      </w:r>
      <w:r w:rsidRPr="004C3959">
        <w:t>es</w:t>
      </w:r>
      <w:proofErr w:type="gramEnd"/>
      <w:r w:rsidRPr="004C3959">
        <w:t xml:space="preserve"> frais d’assurance,</w:t>
      </w:r>
    </w:p>
    <w:p w14:paraId="5B9BD37F" w14:textId="77777777" w:rsidR="000F6F1C" w:rsidRPr="004C3959" w:rsidRDefault="000F6F1C" w:rsidP="000F6F1C">
      <w:pPr>
        <w:pStyle w:val="Paragraphedeliste"/>
        <w:numPr>
          <w:ilvl w:val="0"/>
          <w:numId w:val="12"/>
        </w:numPr>
      </w:pPr>
      <w:proofErr w:type="gramStart"/>
      <w:r>
        <w:t>l</w:t>
      </w:r>
      <w:r w:rsidRPr="004C3959">
        <w:t>es</w:t>
      </w:r>
      <w:proofErr w:type="gramEnd"/>
      <w:r w:rsidRPr="004C3959">
        <w:t xml:space="preserve"> marges pour risques et marges bénéficiaires,</w:t>
      </w:r>
    </w:p>
    <w:p w14:paraId="040D8469" w14:textId="73A6A058" w:rsidR="000F6F1C" w:rsidRDefault="000F6F1C" w:rsidP="000F6F1C">
      <w:pPr>
        <w:pStyle w:val="Paragraphedeliste"/>
        <w:numPr>
          <w:ilvl w:val="0"/>
          <w:numId w:val="12"/>
        </w:numPr>
      </w:pPr>
      <w:proofErr w:type="gramStart"/>
      <w:r w:rsidRPr="004C3959">
        <w:t>tous</w:t>
      </w:r>
      <w:proofErr w:type="gramEnd"/>
      <w:r w:rsidRPr="004C3959">
        <w:t xml:space="preserve"> frais de déplacement, d'hébergement ou </w:t>
      </w:r>
      <w:r w:rsidRPr="009B0787">
        <w:t xml:space="preserve">de restauration des personnels du </w:t>
      </w:r>
      <w:r w:rsidR="003C0C49">
        <w:t>Titulaire</w:t>
      </w:r>
      <w:r w:rsidRPr="009B0787">
        <w:t xml:space="preserve"> et des intervenants tiers nécessaires à l'exécution des prestations, et particulièrement les frais de déplacement et la main d’œuvre pour les prestations de garantie et maintenance,</w:t>
      </w:r>
    </w:p>
    <w:p w14:paraId="159D5862" w14:textId="77777777" w:rsidR="000F6F1C" w:rsidRDefault="000F6F1C" w:rsidP="000F6F1C">
      <w:pPr>
        <w:pStyle w:val="Paragraphedeliste"/>
        <w:numPr>
          <w:ilvl w:val="0"/>
          <w:numId w:val="12"/>
        </w:numPr>
      </w:pPr>
      <w:proofErr w:type="gramStart"/>
      <w:r>
        <w:t>tous</w:t>
      </w:r>
      <w:proofErr w:type="gramEnd"/>
      <w:r>
        <w:t xml:space="preserve"> les frais nécessaires à la souscription des contrats de licence, de services ou de garantie avec des tiers ;</w:t>
      </w:r>
    </w:p>
    <w:p w14:paraId="00FF2B9C" w14:textId="77777777" w:rsidR="00C92715" w:rsidRPr="004C3959" w:rsidRDefault="00C92715" w:rsidP="00B372E7">
      <w:pPr>
        <w:pStyle w:val="Titre2"/>
        <w:tabs>
          <w:tab w:val="left" w:pos="426"/>
        </w:tabs>
        <w:rPr>
          <w:szCs w:val="20"/>
        </w:rPr>
      </w:pPr>
      <w:bookmarkStart w:id="92" w:name="_Toc385349007"/>
      <w:bookmarkStart w:id="93" w:name="_Toc216967070"/>
      <w:r w:rsidRPr="004C3959">
        <w:rPr>
          <w:szCs w:val="20"/>
        </w:rPr>
        <w:t>Forme des prix</w:t>
      </w:r>
      <w:bookmarkEnd w:id="92"/>
      <w:bookmarkEnd w:id="93"/>
    </w:p>
    <w:p w14:paraId="1F94B677" w14:textId="275FF167" w:rsidR="0065679D" w:rsidRDefault="00620CBF" w:rsidP="003F4891">
      <w:bookmarkStart w:id="94" w:name="_Toc300848538"/>
      <w:bookmarkStart w:id="95" w:name="_Toc385349008"/>
      <w:r>
        <w:t xml:space="preserve">Le marché est traité </w:t>
      </w:r>
      <w:r w:rsidR="0065679D">
        <w:t>à prix unitaires.</w:t>
      </w:r>
    </w:p>
    <w:p w14:paraId="5FEECF86" w14:textId="4819545B" w:rsidR="0038218A" w:rsidRDefault="0038218A" w:rsidP="003F4891">
      <w:r w:rsidRPr="0038218A">
        <w:t xml:space="preserve">Les prix unitaires des </w:t>
      </w:r>
      <w:r>
        <w:t>f</w:t>
      </w:r>
      <w:r w:rsidRPr="0038218A">
        <w:t>ournitures matériels, licences et logiciels sont révisables dans les conditions définies aux articles 6.3</w:t>
      </w:r>
      <w:r>
        <w:t>.1</w:t>
      </w:r>
      <w:r w:rsidR="006623FD">
        <w:t>,</w:t>
      </w:r>
      <w:r w:rsidRPr="0038218A">
        <w:t xml:space="preserve"> 6.4 et 6.5 du CCAP.</w:t>
      </w:r>
    </w:p>
    <w:p w14:paraId="4476573D" w14:textId="6CA4B2A4" w:rsidR="0095362E" w:rsidRDefault="0095362E" w:rsidP="003F4891">
      <w:r>
        <w:t xml:space="preserve">Les prix unitaires des autres prestations sont révisables </w:t>
      </w:r>
      <w:r w:rsidRPr="0095362E">
        <w:t>dans les conditions définies aux articles 6.3</w:t>
      </w:r>
      <w:r w:rsidR="0038218A">
        <w:t>.2</w:t>
      </w:r>
      <w:r w:rsidRPr="0095362E">
        <w:t xml:space="preserve"> et 6.4 et 6.5 du CCAP</w:t>
      </w:r>
      <w:r w:rsidR="000F6F1C">
        <w:t>.</w:t>
      </w:r>
    </w:p>
    <w:p w14:paraId="7C1EEFF5" w14:textId="34351ECA" w:rsidR="003335CA" w:rsidRDefault="000F6F1C" w:rsidP="003C0C49">
      <w:r>
        <w:t>Tous les prix du marché peuvent bénéficie</w:t>
      </w:r>
      <w:r w:rsidR="006C1C2A">
        <w:t>r</w:t>
      </w:r>
      <w:r>
        <w:t xml:space="preserve"> d’une modification dans les conditions définies à l’article 6.6 du CCAP.</w:t>
      </w:r>
    </w:p>
    <w:p w14:paraId="754E289E" w14:textId="3C93DA4D" w:rsidR="0065679D" w:rsidRDefault="0065679D" w:rsidP="0065679D">
      <w:pPr>
        <w:pStyle w:val="Titre2"/>
        <w:tabs>
          <w:tab w:val="left" w:pos="426"/>
        </w:tabs>
        <w:rPr>
          <w:szCs w:val="20"/>
        </w:rPr>
      </w:pPr>
      <w:bookmarkStart w:id="96" w:name="_Toc216967071"/>
      <w:bookmarkEnd w:id="94"/>
      <w:bookmarkEnd w:id="95"/>
      <w:r w:rsidRPr="0065679D">
        <w:rPr>
          <w:szCs w:val="20"/>
        </w:rPr>
        <w:t>Révision des prix du BPU</w:t>
      </w:r>
      <w:bookmarkEnd w:id="96"/>
    </w:p>
    <w:p w14:paraId="0D49B816" w14:textId="6FE7D0E5" w:rsidR="00F457C6" w:rsidRPr="00C82462" w:rsidRDefault="00C46223" w:rsidP="00531C91">
      <w:pPr>
        <w:pStyle w:val="Titre3"/>
      </w:pPr>
      <w:bookmarkStart w:id="97" w:name="_Toc216967072"/>
      <w:proofErr w:type="gramStart"/>
      <w:r>
        <w:t>F</w:t>
      </w:r>
      <w:r w:rsidR="00F457C6">
        <w:t xml:space="preserve">ournitures </w:t>
      </w:r>
      <w:r>
        <w:t>matériels</w:t>
      </w:r>
      <w:proofErr w:type="gramEnd"/>
      <w:r>
        <w:t>, licences et logiciels</w:t>
      </w:r>
      <w:bookmarkEnd w:id="97"/>
      <w:r>
        <w:t xml:space="preserve"> </w:t>
      </w:r>
    </w:p>
    <w:p w14:paraId="6027CEA0" w14:textId="6D724905" w:rsidR="00F457C6" w:rsidRPr="0095362E" w:rsidRDefault="00F457C6" w:rsidP="00F457C6">
      <w:r w:rsidRPr="004C3959">
        <w:t xml:space="preserve">Les prix du marché </w:t>
      </w:r>
      <w:r w:rsidR="00C46223">
        <w:t>relatifs à la fourniture de matériels, licences et logiciels</w:t>
      </w:r>
      <w:r w:rsidR="00C46223" w:rsidRPr="004C3959">
        <w:t xml:space="preserve"> sont</w:t>
      </w:r>
      <w:r w:rsidRPr="004C3959">
        <w:t xml:space="preserve"> </w:t>
      </w:r>
      <w:r>
        <w:t>révisables par référence au tarif public du Titulaire auxquels sont appliqués les taux de remises prévus dans le BPU.</w:t>
      </w:r>
    </w:p>
    <w:p w14:paraId="149F07AE" w14:textId="4EC9FC3C" w:rsidR="005D553A" w:rsidRDefault="00C46223" w:rsidP="00963B34">
      <w:pPr>
        <w:pStyle w:val="Titre3"/>
      </w:pPr>
      <w:bookmarkStart w:id="98" w:name="_Toc216967073"/>
      <w:r>
        <w:t>Autres prestations</w:t>
      </w:r>
      <w:bookmarkEnd w:id="98"/>
    </w:p>
    <w:p w14:paraId="57A17ACC" w14:textId="6DEF95CF" w:rsidR="00C46223" w:rsidRDefault="00C46223" w:rsidP="00306201">
      <w:pPr>
        <w:pStyle w:val="Corpsdetexte"/>
        <w:jc w:val="left"/>
        <w:rPr>
          <w:rFonts w:ascii="Arial" w:hAnsi="Arial" w:cs="Arial"/>
          <w:sz w:val="20"/>
          <w:szCs w:val="20"/>
        </w:rPr>
      </w:pPr>
      <w:r>
        <w:rPr>
          <w:rFonts w:ascii="Arial" w:hAnsi="Arial" w:cs="Arial"/>
          <w:sz w:val="20"/>
          <w:szCs w:val="20"/>
        </w:rPr>
        <w:t>Les prix du BPU pour les autres prestations (maintenance, formation, expertise…) sont révisables annuellement dans la limite de l’application de la formule précisée ci-après.</w:t>
      </w:r>
    </w:p>
    <w:p w14:paraId="0BCF409A" w14:textId="77777777" w:rsidR="005D553A" w:rsidRDefault="005D553A" w:rsidP="005D553A">
      <w:pPr>
        <w:pStyle w:val="Corpsdetexte"/>
        <w:spacing w:before="4"/>
        <w:jc w:val="left"/>
        <w:rPr>
          <w:sz w:val="8"/>
        </w:rPr>
      </w:pPr>
      <w:r>
        <w:rPr>
          <w:noProof/>
          <w:sz w:val="8"/>
        </w:rPr>
        <mc:AlternateContent>
          <mc:Choice Requires="wps">
            <w:drawing>
              <wp:anchor distT="0" distB="0" distL="0" distR="0" simplePos="0" relativeHeight="251660288" behindDoc="1" locked="0" layoutInCell="1" allowOverlap="1" wp14:anchorId="4281A5D1" wp14:editId="02C3247D">
                <wp:simplePos x="0" y="0"/>
                <wp:positionH relativeFrom="page">
                  <wp:posOffset>710183</wp:posOffset>
                </wp:positionH>
                <wp:positionV relativeFrom="paragraph">
                  <wp:posOffset>79440</wp:posOffset>
                </wp:positionV>
                <wp:extent cx="6141720" cy="167640"/>
                <wp:effectExtent l="0" t="0" r="0" b="0"/>
                <wp:wrapTopAndBottom/>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1720" cy="167640"/>
                        </a:xfrm>
                        <a:prstGeom prst="rect">
                          <a:avLst/>
                        </a:prstGeom>
                        <a:ln w="6096">
                          <a:solidFill>
                            <a:srgbClr val="000009"/>
                          </a:solidFill>
                          <a:prstDash val="solid"/>
                        </a:ln>
                      </wps:spPr>
                      <wps:txbx>
                        <w:txbxContent>
                          <w:p w14:paraId="33F00035" w14:textId="77777777" w:rsidR="005D553A" w:rsidRDefault="005D553A" w:rsidP="005D553A">
                            <w:pPr>
                              <w:pStyle w:val="Corpsdetexte"/>
                              <w:spacing w:before="0" w:line="254" w:lineRule="exact"/>
                              <w:jc w:val="center"/>
                              <w:rPr>
                                <w:position w:val="2"/>
                              </w:rPr>
                            </w:pPr>
                            <w:r>
                              <w:rPr>
                                <w:position w:val="2"/>
                              </w:rPr>
                              <w:t>P</w:t>
                            </w:r>
                            <w:r>
                              <w:rPr>
                                <w:spacing w:val="-3"/>
                                <w:position w:val="2"/>
                              </w:rPr>
                              <w:t xml:space="preserve"> </w:t>
                            </w:r>
                            <w:r>
                              <w:rPr>
                                <w:position w:val="2"/>
                              </w:rPr>
                              <w:t>= P</w:t>
                            </w:r>
                            <w:r>
                              <w:rPr>
                                <w:sz w:val="14"/>
                              </w:rPr>
                              <w:t>0</w:t>
                            </w:r>
                            <w:r>
                              <w:rPr>
                                <w:spacing w:val="17"/>
                                <w:sz w:val="14"/>
                              </w:rPr>
                              <w:t xml:space="preserve"> </w:t>
                            </w:r>
                            <w:r>
                              <w:rPr>
                                <w:position w:val="2"/>
                              </w:rPr>
                              <w:t>[0,60</w:t>
                            </w:r>
                            <w:r>
                              <w:rPr>
                                <w:spacing w:val="-3"/>
                                <w:position w:val="2"/>
                              </w:rPr>
                              <w:t xml:space="preserve"> </w:t>
                            </w:r>
                            <w:r>
                              <w:rPr>
                                <w:position w:val="2"/>
                              </w:rPr>
                              <w:t>+</w:t>
                            </w:r>
                            <w:r>
                              <w:rPr>
                                <w:spacing w:val="-2"/>
                                <w:position w:val="2"/>
                              </w:rPr>
                              <w:t xml:space="preserve"> </w:t>
                            </w:r>
                            <w:r>
                              <w:rPr>
                                <w:position w:val="2"/>
                              </w:rPr>
                              <w:t>0,40</w:t>
                            </w:r>
                            <w:r>
                              <w:rPr>
                                <w:spacing w:val="-2"/>
                                <w:position w:val="2"/>
                              </w:rPr>
                              <w:t xml:space="preserve"> </w:t>
                            </w:r>
                            <w:r>
                              <w:rPr>
                                <w:position w:val="2"/>
                              </w:rPr>
                              <w:t>*</w:t>
                            </w:r>
                            <w:r>
                              <w:rPr>
                                <w:spacing w:val="-2"/>
                                <w:position w:val="2"/>
                              </w:rPr>
                              <w:t xml:space="preserve"> </w:t>
                            </w:r>
                            <w:r>
                              <w:rPr>
                                <w:position w:val="2"/>
                              </w:rPr>
                              <w:t>(CPF</w:t>
                            </w:r>
                            <w:r>
                              <w:rPr>
                                <w:spacing w:val="-1"/>
                                <w:position w:val="2"/>
                              </w:rPr>
                              <w:t xml:space="preserve"> </w:t>
                            </w:r>
                            <w:r>
                              <w:rPr>
                                <w:position w:val="2"/>
                              </w:rPr>
                              <w:t>62-02</w:t>
                            </w:r>
                            <w:r>
                              <w:rPr>
                                <w:spacing w:val="-24"/>
                                <w:position w:val="2"/>
                              </w:rPr>
                              <w:t xml:space="preserve"> </w:t>
                            </w:r>
                            <w:r>
                              <w:rPr>
                                <w:position w:val="2"/>
                                <w:sz w:val="16"/>
                              </w:rPr>
                              <w:t>/</w:t>
                            </w:r>
                            <w:r>
                              <w:rPr>
                                <w:spacing w:val="14"/>
                                <w:position w:val="2"/>
                                <w:sz w:val="16"/>
                              </w:rPr>
                              <w:t xml:space="preserve"> </w:t>
                            </w:r>
                            <w:r>
                              <w:rPr>
                                <w:position w:val="2"/>
                              </w:rPr>
                              <w:t>CPF</w:t>
                            </w:r>
                            <w:r>
                              <w:rPr>
                                <w:spacing w:val="-1"/>
                                <w:position w:val="2"/>
                              </w:rPr>
                              <w:t xml:space="preserve"> </w:t>
                            </w:r>
                            <w:r>
                              <w:rPr>
                                <w:position w:val="2"/>
                              </w:rPr>
                              <w:t>62-</w:t>
                            </w:r>
                            <w:r>
                              <w:rPr>
                                <w:spacing w:val="-4"/>
                                <w:position w:val="2"/>
                              </w:rPr>
                              <w:t>02</w:t>
                            </w:r>
                            <w:r>
                              <w:rPr>
                                <w:spacing w:val="-4"/>
                                <w:sz w:val="14"/>
                              </w:rPr>
                              <w:t>0</w:t>
                            </w:r>
                            <w:r>
                              <w:rPr>
                                <w:spacing w:val="-4"/>
                                <w:position w:val="2"/>
                              </w:rPr>
                              <w:t>)]</w:t>
                            </w:r>
                          </w:p>
                        </w:txbxContent>
                      </wps:txbx>
                      <wps:bodyPr wrap="square" lIns="0" tIns="0" rIns="0" bIns="0" rtlCol="0">
                        <a:noAutofit/>
                      </wps:bodyPr>
                    </wps:wsp>
                  </a:graphicData>
                </a:graphic>
              </wp:anchor>
            </w:drawing>
          </mc:Choice>
          <mc:Fallback>
            <w:pict>
              <v:shapetype w14:anchorId="4281A5D1" id="_x0000_t202" coordsize="21600,21600" o:spt="202" path="m,l,21600r21600,l21600,xe">
                <v:stroke joinstyle="miter"/>
                <v:path gradientshapeok="t" o:connecttype="rect"/>
              </v:shapetype>
              <v:shape id="Textbox 31" o:spid="_x0000_s1026" type="#_x0000_t202" style="position:absolute;margin-left:55.9pt;margin-top:6.25pt;width:483.6pt;height:13.2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" filled="f" strokecolor="#000009" strokeweight=".48pt">
                <v:path arrowok="t"/>
                <v:textbox inset="0,0,0,0">
                  <w:txbxContent>
                    <w:p w14:paraId="33F00035" w14:textId="77777777" w:rsidR="005D553A" w:rsidRDefault="005D553A" w:rsidP="005D553A">
                      <w:pPr>
                        <w:pStyle w:val="Corpsdetexte"/>
                        <w:spacing w:before="0" w:line="254" w:lineRule="exact"/>
                        <w:jc w:val="center"/>
                        <w:rPr>
                          <w:position w:val="2"/>
                        </w:rPr>
                      </w:pPr>
                      <w:r>
                        <w:rPr>
                          <w:position w:val="2"/>
                        </w:rPr>
                        <w:t>P</w:t>
                      </w:r>
                      <w:r>
                        <w:rPr>
                          <w:spacing w:val="-3"/>
                          <w:position w:val="2"/>
                        </w:rPr>
                        <w:t xml:space="preserve"> </w:t>
                      </w:r>
                      <w:r>
                        <w:rPr>
                          <w:position w:val="2"/>
                        </w:rPr>
                        <w:t>= P</w:t>
                      </w:r>
                      <w:r>
                        <w:rPr>
                          <w:sz w:val="14"/>
                        </w:rPr>
                        <w:t>0</w:t>
                      </w:r>
                      <w:r>
                        <w:rPr>
                          <w:spacing w:val="17"/>
                          <w:sz w:val="14"/>
                        </w:rPr>
                        <w:t xml:space="preserve"> </w:t>
                      </w:r>
                      <w:r>
                        <w:rPr>
                          <w:position w:val="2"/>
                        </w:rPr>
                        <w:t>[0,60</w:t>
                      </w:r>
                      <w:r>
                        <w:rPr>
                          <w:spacing w:val="-3"/>
                          <w:position w:val="2"/>
                        </w:rPr>
                        <w:t xml:space="preserve"> </w:t>
                      </w:r>
                      <w:r>
                        <w:rPr>
                          <w:position w:val="2"/>
                        </w:rPr>
                        <w:t>+</w:t>
                      </w:r>
                      <w:r>
                        <w:rPr>
                          <w:spacing w:val="-2"/>
                          <w:position w:val="2"/>
                        </w:rPr>
                        <w:t xml:space="preserve"> </w:t>
                      </w:r>
                      <w:r>
                        <w:rPr>
                          <w:position w:val="2"/>
                        </w:rPr>
                        <w:t>0,40</w:t>
                      </w:r>
                      <w:r>
                        <w:rPr>
                          <w:spacing w:val="-2"/>
                          <w:position w:val="2"/>
                        </w:rPr>
                        <w:t xml:space="preserve"> </w:t>
                      </w:r>
                      <w:r>
                        <w:rPr>
                          <w:position w:val="2"/>
                        </w:rPr>
                        <w:t>*</w:t>
                      </w:r>
                      <w:r>
                        <w:rPr>
                          <w:spacing w:val="-2"/>
                          <w:position w:val="2"/>
                        </w:rPr>
                        <w:t xml:space="preserve"> </w:t>
                      </w:r>
                      <w:r>
                        <w:rPr>
                          <w:position w:val="2"/>
                        </w:rPr>
                        <w:t>(CPF</w:t>
                      </w:r>
                      <w:r>
                        <w:rPr>
                          <w:spacing w:val="-1"/>
                          <w:position w:val="2"/>
                        </w:rPr>
                        <w:t xml:space="preserve"> </w:t>
                      </w:r>
                      <w:r>
                        <w:rPr>
                          <w:position w:val="2"/>
                        </w:rPr>
                        <w:t>62-02</w:t>
                      </w:r>
                      <w:r>
                        <w:rPr>
                          <w:spacing w:val="-24"/>
                          <w:position w:val="2"/>
                        </w:rPr>
                        <w:t xml:space="preserve"> </w:t>
                      </w:r>
                      <w:r>
                        <w:rPr>
                          <w:position w:val="2"/>
                          <w:sz w:val="16"/>
                        </w:rPr>
                        <w:t>/</w:t>
                      </w:r>
                      <w:r>
                        <w:rPr>
                          <w:spacing w:val="14"/>
                          <w:position w:val="2"/>
                          <w:sz w:val="16"/>
                        </w:rPr>
                        <w:t xml:space="preserve"> </w:t>
                      </w:r>
                      <w:r>
                        <w:rPr>
                          <w:position w:val="2"/>
                        </w:rPr>
                        <w:t>CPF</w:t>
                      </w:r>
                      <w:r>
                        <w:rPr>
                          <w:spacing w:val="-1"/>
                          <w:position w:val="2"/>
                        </w:rPr>
                        <w:t xml:space="preserve"> </w:t>
                      </w:r>
                      <w:r>
                        <w:rPr>
                          <w:position w:val="2"/>
                        </w:rPr>
                        <w:t>62-</w:t>
                      </w:r>
                      <w:r>
                        <w:rPr>
                          <w:spacing w:val="-4"/>
                          <w:position w:val="2"/>
                        </w:rPr>
                        <w:t>02</w:t>
                      </w:r>
                      <w:r>
                        <w:rPr>
                          <w:spacing w:val="-4"/>
                          <w:sz w:val="14"/>
                        </w:rPr>
                        <w:t>0</w:t>
                      </w:r>
                      <w:r>
                        <w:rPr>
                          <w:spacing w:val="-4"/>
                          <w:position w:val="2"/>
                        </w:rPr>
                        <w:t>)]</w:t>
                      </w:r>
                    </w:p>
                  </w:txbxContent>
                </v:textbox>
                <w10:wrap type="topAndBottom" anchorx="page"/>
              </v:shape>
            </w:pict>
          </mc:Fallback>
        </mc:AlternateContent>
      </w:r>
    </w:p>
    <w:p w14:paraId="3FAC158E" w14:textId="77777777" w:rsidR="00306201" w:rsidRPr="00AD411B" w:rsidRDefault="00306201" w:rsidP="00306201">
      <w:pPr>
        <w:pStyle w:val="Corpsdetexte"/>
        <w:spacing w:before="240"/>
        <w:jc w:val="left"/>
        <w:rPr>
          <w:rFonts w:ascii="Arial" w:hAnsi="Arial" w:cs="Arial"/>
          <w:sz w:val="20"/>
          <w:szCs w:val="20"/>
        </w:rPr>
      </w:pPr>
      <w:r w:rsidRPr="00AD411B">
        <w:rPr>
          <w:rFonts w:ascii="Arial" w:hAnsi="Arial" w:cs="Arial"/>
          <w:sz w:val="20"/>
          <w:szCs w:val="20"/>
        </w:rPr>
        <w:t>Dans</w:t>
      </w:r>
      <w:r w:rsidRPr="00AD411B">
        <w:rPr>
          <w:rFonts w:ascii="Arial" w:hAnsi="Arial" w:cs="Arial"/>
          <w:spacing w:val="-8"/>
          <w:sz w:val="20"/>
          <w:szCs w:val="20"/>
        </w:rPr>
        <w:t xml:space="preserve"> </w:t>
      </w:r>
      <w:r w:rsidRPr="00AD411B">
        <w:rPr>
          <w:rFonts w:ascii="Arial" w:hAnsi="Arial" w:cs="Arial"/>
          <w:sz w:val="20"/>
          <w:szCs w:val="20"/>
        </w:rPr>
        <w:t>laquelle</w:t>
      </w:r>
      <w:r w:rsidRPr="00AD411B">
        <w:rPr>
          <w:rFonts w:ascii="Arial" w:hAnsi="Arial" w:cs="Arial"/>
          <w:spacing w:val="-6"/>
          <w:sz w:val="20"/>
          <w:szCs w:val="20"/>
        </w:rPr>
        <w:t xml:space="preserve"> </w:t>
      </w:r>
      <w:r w:rsidRPr="00AD411B">
        <w:rPr>
          <w:rFonts w:ascii="Arial" w:hAnsi="Arial" w:cs="Arial"/>
          <w:spacing w:val="-10"/>
          <w:sz w:val="20"/>
          <w:szCs w:val="20"/>
        </w:rPr>
        <w:t>:</w:t>
      </w:r>
    </w:p>
    <w:tbl>
      <w:tblPr>
        <w:tblStyle w:val="TableNormal"/>
        <w:tblW w:w="9072" w:type="dxa"/>
        <w:tblInd w:w="279" w:type="dxa"/>
        <w:tblLayout w:type="fixed"/>
        <w:tblLook w:val="01E0" w:firstRow="1" w:lastRow="1" w:firstColumn="1" w:lastColumn="1" w:noHBand="0" w:noVBand="0"/>
      </w:tblPr>
      <w:tblGrid>
        <w:gridCol w:w="1848"/>
        <w:gridCol w:w="7224"/>
      </w:tblGrid>
      <w:tr w:rsidR="00306201" w:rsidRPr="00AD411B" w14:paraId="57F653E7" w14:textId="77777777" w:rsidTr="00B33C55">
        <w:trPr>
          <w:trHeight w:val="329"/>
        </w:trPr>
        <w:tc>
          <w:tcPr>
            <w:tcW w:w="1848" w:type="dxa"/>
          </w:tcPr>
          <w:p w14:paraId="47C3B46A" w14:textId="77777777" w:rsidR="00306201" w:rsidRPr="00AD411B" w:rsidRDefault="00306201" w:rsidP="001969CB">
            <w:pPr>
              <w:pStyle w:val="TableParagraph"/>
              <w:spacing w:before="0" w:line="247" w:lineRule="exact"/>
              <w:ind w:left="50"/>
              <w:rPr>
                <w:sz w:val="20"/>
                <w:szCs w:val="20"/>
              </w:rPr>
            </w:pPr>
            <w:r w:rsidRPr="00AD411B">
              <w:rPr>
                <w:spacing w:val="-10"/>
                <w:sz w:val="20"/>
                <w:szCs w:val="20"/>
              </w:rPr>
              <w:t>P</w:t>
            </w:r>
          </w:p>
        </w:tc>
        <w:tc>
          <w:tcPr>
            <w:tcW w:w="7224" w:type="dxa"/>
          </w:tcPr>
          <w:p w14:paraId="39ED1974" w14:textId="77777777" w:rsidR="00306201" w:rsidRPr="00AD411B" w:rsidRDefault="00306201" w:rsidP="001969CB">
            <w:pPr>
              <w:pStyle w:val="TableParagraph"/>
              <w:spacing w:before="0" w:line="247" w:lineRule="exact"/>
              <w:ind w:left="0" w:right="47"/>
              <w:rPr>
                <w:sz w:val="20"/>
                <w:szCs w:val="20"/>
              </w:rPr>
            </w:pPr>
            <w:r>
              <w:rPr>
                <w:sz w:val="20"/>
                <w:szCs w:val="20"/>
              </w:rPr>
              <w:t xml:space="preserve">: </w:t>
            </w:r>
            <w:r w:rsidRPr="00AD411B">
              <w:rPr>
                <w:sz w:val="20"/>
                <w:szCs w:val="20"/>
              </w:rPr>
              <w:t>prix</w:t>
            </w:r>
            <w:r w:rsidRPr="00AD411B">
              <w:rPr>
                <w:spacing w:val="-5"/>
                <w:sz w:val="20"/>
                <w:szCs w:val="20"/>
              </w:rPr>
              <w:t xml:space="preserve"> </w:t>
            </w:r>
            <w:proofErr w:type="spellStart"/>
            <w:proofErr w:type="gramStart"/>
            <w:r w:rsidRPr="00AD411B">
              <w:rPr>
                <w:sz w:val="20"/>
                <w:szCs w:val="20"/>
              </w:rPr>
              <w:t>révisé</w:t>
            </w:r>
            <w:proofErr w:type="spellEnd"/>
            <w:r w:rsidRPr="00AD411B">
              <w:rPr>
                <w:spacing w:val="-2"/>
                <w:sz w:val="20"/>
                <w:szCs w:val="20"/>
              </w:rPr>
              <w:t xml:space="preserve"> </w:t>
            </w:r>
            <w:r w:rsidRPr="00AD411B">
              <w:rPr>
                <w:spacing w:val="-10"/>
                <w:sz w:val="20"/>
                <w:szCs w:val="20"/>
              </w:rPr>
              <w:t>;</w:t>
            </w:r>
            <w:proofErr w:type="gramEnd"/>
          </w:p>
        </w:tc>
      </w:tr>
      <w:tr w:rsidR="00306201" w:rsidRPr="00AD411B" w14:paraId="00C2206A" w14:textId="77777777" w:rsidTr="00B33C55">
        <w:trPr>
          <w:trHeight w:val="331"/>
        </w:trPr>
        <w:tc>
          <w:tcPr>
            <w:tcW w:w="1848" w:type="dxa"/>
          </w:tcPr>
          <w:p w14:paraId="1FFD99D0" w14:textId="77777777" w:rsidR="00306201" w:rsidRPr="00AD411B" w:rsidRDefault="00306201" w:rsidP="001969CB">
            <w:pPr>
              <w:pStyle w:val="TableParagraph"/>
              <w:spacing w:before="75" w:line="236" w:lineRule="exact"/>
              <w:ind w:left="50"/>
              <w:rPr>
                <w:sz w:val="20"/>
                <w:szCs w:val="20"/>
              </w:rPr>
            </w:pPr>
            <w:r w:rsidRPr="00AD411B">
              <w:rPr>
                <w:spacing w:val="-5"/>
                <w:position w:val="2"/>
                <w:sz w:val="20"/>
                <w:szCs w:val="20"/>
              </w:rPr>
              <w:t>P</w:t>
            </w:r>
            <w:r w:rsidRPr="00AD411B">
              <w:rPr>
                <w:spacing w:val="-5"/>
                <w:sz w:val="20"/>
                <w:szCs w:val="20"/>
              </w:rPr>
              <w:t>0</w:t>
            </w:r>
          </w:p>
        </w:tc>
        <w:tc>
          <w:tcPr>
            <w:tcW w:w="7224" w:type="dxa"/>
          </w:tcPr>
          <w:p w14:paraId="5F0292AF" w14:textId="77777777" w:rsidR="00306201" w:rsidRPr="00AD411B" w:rsidRDefault="00306201" w:rsidP="001969CB">
            <w:pPr>
              <w:pStyle w:val="TableParagraph"/>
              <w:spacing w:before="76" w:line="235" w:lineRule="exact"/>
              <w:ind w:left="0" w:right="134"/>
              <w:rPr>
                <w:sz w:val="20"/>
                <w:szCs w:val="20"/>
              </w:rPr>
            </w:pPr>
            <w:r>
              <w:rPr>
                <w:sz w:val="20"/>
                <w:szCs w:val="20"/>
              </w:rPr>
              <w:t xml:space="preserve">: </w:t>
            </w:r>
            <w:r w:rsidRPr="00AD411B">
              <w:rPr>
                <w:sz w:val="20"/>
                <w:szCs w:val="20"/>
              </w:rPr>
              <w:t>prix</w:t>
            </w:r>
            <w:r w:rsidRPr="00AD411B">
              <w:rPr>
                <w:spacing w:val="-8"/>
                <w:sz w:val="20"/>
                <w:szCs w:val="20"/>
              </w:rPr>
              <w:t xml:space="preserve"> </w:t>
            </w:r>
            <w:proofErr w:type="gramStart"/>
            <w:r w:rsidRPr="00AD411B">
              <w:rPr>
                <w:sz w:val="20"/>
                <w:szCs w:val="20"/>
              </w:rPr>
              <w:t>initial</w:t>
            </w:r>
            <w:r w:rsidRPr="00AD411B">
              <w:rPr>
                <w:spacing w:val="-4"/>
                <w:sz w:val="20"/>
                <w:szCs w:val="20"/>
              </w:rPr>
              <w:t xml:space="preserve"> </w:t>
            </w:r>
            <w:r w:rsidRPr="00AD411B">
              <w:rPr>
                <w:spacing w:val="-10"/>
                <w:sz w:val="20"/>
                <w:szCs w:val="20"/>
              </w:rPr>
              <w:t>;</w:t>
            </w:r>
            <w:proofErr w:type="gramEnd"/>
          </w:p>
        </w:tc>
      </w:tr>
      <w:tr w:rsidR="00306201" w:rsidRPr="00306201" w14:paraId="3B3D3249" w14:textId="77777777" w:rsidTr="00B33C55">
        <w:trPr>
          <w:trHeight w:val="331"/>
        </w:trPr>
        <w:tc>
          <w:tcPr>
            <w:tcW w:w="1848" w:type="dxa"/>
          </w:tcPr>
          <w:p w14:paraId="32623802" w14:textId="352E5781" w:rsidR="00306201" w:rsidRPr="00AD411B" w:rsidRDefault="00306201" w:rsidP="001969CB">
            <w:pPr>
              <w:pStyle w:val="TableParagraph"/>
              <w:spacing w:before="75" w:line="236" w:lineRule="exact"/>
              <w:ind w:left="50"/>
              <w:rPr>
                <w:sz w:val="20"/>
                <w:szCs w:val="20"/>
              </w:rPr>
            </w:pPr>
            <w:r w:rsidRPr="00AD411B">
              <w:rPr>
                <w:sz w:val="20"/>
                <w:szCs w:val="20"/>
              </w:rPr>
              <w:t>CPF</w:t>
            </w:r>
            <w:r w:rsidRPr="00306201">
              <w:rPr>
                <w:sz w:val="20"/>
                <w:szCs w:val="20"/>
              </w:rPr>
              <w:t xml:space="preserve"> </w:t>
            </w:r>
            <w:r>
              <w:rPr>
                <w:sz w:val="20"/>
                <w:szCs w:val="20"/>
              </w:rPr>
              <w:t>62</w:t>
            </w:r>
            <w:r w:rsidRPr="00AD411B">
              <w:rPr>
                <w:sz w:val="20"/>
                <w:szCs w:val="20"/>
              </w:rPr>
              <w:t>-</w:t>
            </w:r>
            <w:r w:rsidRPr="00306201">
              <w:rPr>
                <w:sz w:val="20"/>
                <w:szCs w:val="20"/>
              </w:rPr>
              <w:t>02</w:t>
            </w:r>
          </w:p>
        </w:tc>
        <w:tc>
          <w:tcPr>
            <w:tcW w:w="7224" w:type="dxa"/>
          </w:tcPr>
          <w:p w14:paraId="7D0B72BA" w14:textId="6A6BFFB8" w:rsidR="00306201" w:rsidRPr="00306201" w:rsidRDefault="00306201" w:rsidP="00306201">
            <w:pPr>
              <w:pStyle w:val="TableParagraph"/>
              <w:spacing w:before="75"/>
              <w:ind w:left="0" w:right="48"/>
              <w:jc w:val="both"/>
              <w:rPr>
                <w:sz w:val="20"/>
                <w:szCs w:val="20"/>
                <w:lang w:val="fr-FR"/>
              </w:rPr>
            </w:pPr>
            <w:r w:rsidRPr="00306201">
              <w:rPr>
                <w:sz w:val="20"/>
                <w:szCs w:val="20"/>
                <w:lang w:val="fr-FR"/>
              </w:rPr>
              <w:t>: indice « Prix de production des services français aux entreprises françaises (</w:t>
            </w:r>
            <w:proofErr w:type="spellStart"/>
            <w:r w:rsidRPr="00306201">
              <w:rPr>
                <w:sz w:val="20"/>
                <w:szCs w:val="20"/>
                <w:lang w:val="fr-FR"/>
              </w:rPr>
              <w:t>BtoB</w:t>
            </w:r>
            <w:proofErr w:type="spellEnd"/>
            <w:r w:rsidRPr="00306201">
              <w:rPr>
                <w:sz w:val="20"/>
                <w:szCs w:val="20"/>
                <w:lang w:val="fr-FR"/>
              </w:rPr>
              <w:t xml:space="preserve">) – prix de marché – Services d’assistance technique y </w:t>
            </w:r>
            <w:proofErr w:type="gramStart"/>
            <w:r w:rsidRPr="00306201">
              <w:rPr>
                <w:sz w:val="20"/>
                <w:szCs w:val="20"/>
                <w:lang w:val="fr-FR"/>
              </w:rPr>
              <w:t>compris  tierce</w:t>
            </w:r>
            <w:proofErr w:type="gramEnd"/>
            <w:r w:rsidRPr="00306201">
              <w:rPr>
                <w:sz w:val="20"/>
                <w:szCs w:val="20"/>
                <w:lang w:val="fr-FR"/>
              </w:rPr>
              <w:t xml:space="preserve">  </w:t>
            </w:r>
            <w:proofErr w:type="gramStart"/>
            <w:r w:rsidRPr="00306201">
              <w:rPr>
                <w:sz w:val="20"/>
                <w:szCs w:val="20"/>
                <w:lang w:val="fr-FR"/>
              </w:rPr>
              <w:t>maintenance  applicative</w:t>
            </w:r>
            <w:proofErr w:type="gramEnd"/>
            <w:r w:rsidRPr="00306201">
              <w:rPr>
                <w:sz w:val="20"/>
                <w:szCs w:val="20"/>
                <w:lang w:val="fr-FR"/>
              </w:rPr>
              <w:t xml:space="preserve"> </w:t>
            </w:r>
            <w:proofErr w:type="gramStart"/>
            <w:r w:rsidRPr="00306201">
              <w:rPr>
                <w:sz w:val="20"/>
                <w:szCs w:val="20"/>
                <w:lang w:val="fr-FR"/>
              </w:rPr>
              <w:t>»  (référence  INSEE</w:t>
            </w:r>
            <w:proofErr w:type="gramEnd"/>
            <w:r w:rsidRPr="00306201">
              <w:rPr>
                <w:sz w:val="20"/>
                <w:szCs w:val="20"/>
                <w:lang w:val="fr-FR"/>
              </w:rPr>
              <w:t xml:space="preserve"> : 010546415). ;</w:t>
            </w:r>
          </w:p>
        </w:tc>
      </w:tr>
    </w:tbl>
    <w:p w14:paraId="30426353" w14:textId="32D9D7F7" w:rsidR="005D553A" w:rsidRPr="00306201" w:rsidRDefault="005D553A" w:rsidP="00306201">
      <w:pPr>
        <w:pStyle w:val="Corpsdetexte"/>
        <w:jc w:val="left"/>
        <w:rPr>
          <w:rFonts w:ascii="Arial" w:hAnsi="Arial" w:cs="Arial"/>
          <w:sz w:val="20"/>
          <w:szCs w:val="20"/>
        </w:rPr>
      </w:pPr>
      <w:r w:rsidRPr="00306201">
        <w:rPr>
          <w:rFonts w:ascii="Arial" w:hAnsi="Arial" w:cs="Arial"/>
          <w:sz w:val="20"/>
          <w:szCs w:val="20"/>
        </w:rPr>
        <w:t xml:space="preserve">La valeur « 0 » </w:t>
      </w:r>
      <w:r w:rsidR="00C46223">
        <w:rPr>
          <w:rFonts w:ascii="Arial" w:hAnsi="Arial" w:cs="Arial"/>
          <w:sz w:val="20"/>
          <w:szCs w:val="20"/>
        </w:rPr>
        <w:t xml:space="preserve">de l’indice </w:t>
      </w:r>
      <w:r w:rsidRPr="00306201">
        <w:rPr>
          <w:rFonts w:ascii="Arial" w:hAnsi="Arial" w:cs="Arial"/>
          <w:sz w:val="20"/>
          <w:szCs w:val="20"/>
        </w:rPr>
        <w:t>est celle du mois de la date limite de réception de l’offre établie dans l’avis d’appel à la concurrence ou dans les documents de la consultation.</w:t>
      </w:r>
    </w:p>
    <w:p w14:paraId="7DE92EC8" w14:textId="6A3EF126" w:rsidR="005D553A" w:rsidRPr="00306201" w:rsidRDefault="005D553A" w:rsidP="00306201">
      <w:pPr>
        <w:pStyle w:val="Corpsdetexte"/>
        <w:jc w:val="left"/>
        <w:rPr>
          <w:rFonts w:ascii="Arial" w:hAnsi="Arial" w:cs="Arial"/>
          <w:sz w:val="20"/>
          <w:szCs w:val="20"/>
        </w:rPr>
      </w:pPr>
      <w:r w:rsidRPr="00306201">
        <w:rPr>
          <w:rFonts w:ascii="Arial" w:hAnsi="Arial" w:cs="Arial"/>
          <w:sz w:val="20"/>
          <w:szCs w:val="20"/>
        </w:rPr>
        <w:t>La valeur au numérateur est la dernière publiée à la date anniversaire de notification</w:t>
      </w:r>
      <w:r w:rsidR="00C46223">
        <w:rPr>
          <w:rFonts w:ascii="Arial" w:hAnsi="Arial" w:cs="Arial"/>
          <w:sz w:val="20"/>
          <w:szCs w:val="20"/>
        </w:rPr>
        <w:t xml:space="preserve"> du marché</w:t>
      </w:r>
      <w:r w:rsidRPr="00306201">
        <w:rPr>
          <w:rFonts w:ascii="Arial" w:hAnsi="Arial" w:cs="Arial"/>
          <w:sz w:val="20"/>
          <w:szCs w:val="20"/>
        </w:rPr>
        <w:t xml:space="preserve"> au titulaire.</w:t>
      </w:r>
    </w:p>
    <w:p w14:paraId="75B4A15E" w14:textId="6A270277" w:rsidR="005D553A" w:rsidRPr="00306201" w:rsidRDefault="00C46223" w:rsidP="005D553A">
      <w:pPr>
        <w:pStyle w:val="Corpsdetexte"/>
        <w:jc w:val="left"/>
        <w:rPr>
          <w:rFonts w:ascii="Arial" w:hAnsi="Arial" w:cs="Arial"/>
          <w:sz w:val="20"/>
          <w:szCs w:val="20"/>
        </w:rPr>
      </w:pPr>
      <w:r>
        <w:rPr>
          <w:rFonts w:ascii="Arial" w:hAnsi="Arial" w:cs="Arial"/>
          <w:sz w:val="20"/>
          <w:szCs w:val="20"/>
        </w:rPr>
        <w:lastRenderedPageBreak/>
        <w:t>L’indice est</w:t>
      </w:r>
      <w:r w:rsidR="005D553A" w:rsidRPr="00306201">
        <w:rPr>
          <w:rFonts w:ascii="Arial" w:hAnsi="Arial" w:cs="Arial"/>
          <w:sz w:val="20"/>
          <w:szCs w:val="20"/>
        </w:rPr>
        <w:t xml:space="preserve"> lu sur le site internet du Moniteur ou de l’INSEE.</w:t>
      </w:r>
    </w:p>
    <w:p w14:paraId="2D9F96F3" w14:textId="77777777" w:rsidR="005D553A" w:rsidRPr="004C4153" w:rsidRDefault="005D553A" w:rsidP="004C4153">
      <w:pPr>
        <w:pStyle w:val="Titre3"/>
        <w:numPr>
          <w:ilvl w:val="3"/>
          <w:numId w:val="4"/>
        </w:numPr>
        <w:tabs>
          <w:tab w:val="clear" w:pos="2565"/>
          <w:tab w:val="num" w:pos="3261"/>
        </w:tabs>
        <w:ind w:left="993" w:hanging="1006"/>
      </w:pPr>
      <w:bookmarkStart w:id="99" w:name="_Toc216967074"/>
      <w:r>
        <w:t>Règles</w:t>
      </w:r>
      <w:r w:rsidRPr="004C4153">
        <w:t xml:space="preserve"> d’arrondi</w:t>
      </w:r>
      <w:bookmarkEnd w:id="99"/>
    </w:p>
    <w:p w14:paraId="5E6EAF3C" w14:textId="77777777" w:rsidR="005D553A" w:rsidRDefault="005D553A" w:rsidP="00146276">
      <w:pPr>
        <w:pStyle w:val="Titre3"/>
        <w:numPr>
          <w:ilvl w:val="4"/>
          <w:numId w:val="4"/>
        </w:numPr>
        <w:tabs>
          <w:tab w:val="clear" w:pos="2709"/>
          <w:tab w:val="num" w:pos="3261"/>
        </w:tabs>
        <w:ind w:left="993"/>
      </w:pPr>
      <w:bookmarkStart w:id="100" w:name="_Toc216967075"/>
      <w:r w:rsidRPr="00146276">
        <w:t xml:space="preserve">Coefficient </w:t>
      </w:r>
      <w:r>
        <w:t>de</w:t>
      </w:r>
      <w:r w:rsidRPr="00146276">
        <w:t xml:space="preserve"> révision</w:t>
      </w:r>
      <w:bookmarkEnd w:id="100"/>
    </w:p>
    <w:p w14:paraId="57456B29" w14:textId="77777777" w:rsidR="005D553A" w:rsidRPr="00146276" w:rsidRDefault="005D553A" w:rsidP="00146276">
      <w:pPr>
        <w:pStyle w:val="Corpsdetexte"/>
        <w:jc w:val="left"/>
        <w:rPr>
          <w:rFonts w:ascii="Arial" w:hAnsi="Arial" w:cs="Arial"/>
          <w:sz w:val="20"/>
          <w:szCs w:val="20"/>
        </w:rPr>
      </w:pPr>
      <w:r w:rsidRPr="00146276">
        <w:rPr>
          <w:rFonts w:ascii="Arial" w:hAnsi="Arial" w:cs="Arial"/>
          <w:sz w:val="20"/>
          <w:szCs w:val="20"/>
        </w:rPr>
        <w:t>Conformément à l’article 10.2.3 du CCAG-TIC, le coefficient de révision est arrondi au millième supérieur.</w:t>
      </w:r>
    </w:p>
    <w:p w14:paraId="1D2CDFFC" w14:textId="77777777" w:rsidR="005D553A" w:rsidRPr="00146276" w:rsidRDefault="005D553A" w:rsidP="00146276">
      <w:pPr>
        <w:pStyle w:val="Corpsdetexte"/>
        <w:jc w:val="left"/>
        <w:rPr>
          <w:rFonts w:ascii="Arial" w:hAnsi="Arial" w:cs="Arial"/>
          <w:sz w:val="20"/>
          <w:szCs w:val="20"/>
        </w:rPr>
      </w:pPr>
      <w:r w:rsidRPr="00146276">
        <w:rPr>
          <w:rFonts w:ascii="Arial" w:hAnsi="Arial" w:cs="Arial"/>
          <w:sz w:val="20"/>
          <w:szCs w:val="20"/>
        </w:rPr>
        <w:t>La règle d’arrondi est la suivante :</w:t>
      </w:r>
    </w:p>
    <w:p w14:paraId="5D998316" w14:textId="77777777" w:rsidR="005D553A" w:rsidRPr="00146276" w:rsidRDefault="005D553A" w:rsidP="00146276">
      <w:pPr>
        <w:pStyle w:val="Corpsdetexte"/>
        <w:numPr>
          <w:ilvl w:val="0"/>
          <w:numId w:val="68"/>
        </w:numPr>
        <w:jc w:val="left"/>
        <w:rPr>
          <w:rFonts w:ascii="Arial" w:hAnsi="Arial" w:cs="Arial"/>
          <w:sz w:val="20"/>
          <w:szCs w:val="20"/>
        </w:rPr>
      </w:pPr>
      <w:proofErr w:type="gramStart"/>
      <w:r w:rsidRPr="00146276">
        <w:rPr>
          <w:rFonts w:ascii="Arial" w:hAnsi="Arial" w:cs="Arial"/>
          <w:sz w:val="20"/>
          <w:szCs w:val="20"/>
        </w:rPr>
        <w:t>quatrième</w:t>
      </w:r>
      <w:proofErr w:type="gramEnd"/>
      <w:r w:rsidRPr="00146276">
        <w:rPr>
          <w:rFonts w:ascii="Arial" w:hAnsi="Arial" w:cs="Arial"/>
          <w:sz w:val="20"/>
          <w:szCs w:val="20"/>
        </w:rPr>
        <w:t xml:space="preserve"> décimale inférieure à 5 : valeur de la troisième décimale inchangée (exemple de calcul d’arrondi : 1,0544 devient 1,054) ;</w:t>
      </w:r>
    </w:p>
    <w:p w14:paraId="6546DA33" w14:textId="77777777" w:rsidR="005D553A" w:rsidRPr="00146276" w:rsidRDefault="005D553A" w:rsidP="00146276">
      <w:pPr>
        <w:pStyle w:val="Corpsdetexte"/>
        <w:numPr>
          <w:ilvl w:val="0"/>
          <w:numId w:val="68"/>
        </w:numPr>
        <w:jc w:val="left"/>
        <w:rPr>
          <w:rFonts w:ascii="Arial" w:hAnsi="Arial" w:cs="Arial"/>
          <w:sz w:val="20"/>
          <w:szCs w:val="20"/>
        </w:rPr>
      </w:pPr>
      <w:proofErr w:type="gramStart"/>
      <w:r w:rsidRPr="00146276">
        <w:rPr>
          <w:rFonts w:ascii="Arial" w:hAnsi="Arial" w:cs="Arial"/>
          <w:sz w:val="20"/>
          <w:szCs w:val="20"/>
        </w:rPr>
        <w:t>quatrième</w:t>
      </w:r>
      <w:proofErr w:type="gramEnd"/>
      <w:r w:rsidRPr="00146276">
        <w:rPr>
          <w:rFonts w:ascii="Arial" w:hAnsi="Arial" w:cs="Arial"/>
          <w:sz w:val="20"/>
          <w:szCs w:val="20"/>
        </w:rPr>
        <w:t xml:space="preserve"> décimale égale ou supérieure à 5 : valeur de la troisième décimale arrondie à la valeur supérieure (exemple de calcul d’arrondi : 1,0545 devient 1,055).</w:t>
      </w:r>
    </w:p>
    <w:p w14:paraId="6A2DD65A" w14:textId="3EEBCE5E" w:rsidR="005D553A" w:rsidRDefault="005D553A" w:rsidP="00146276">
      <w:pPr>
        <w:pStyle w:val="Titre3"/>
        <w:numPr>
          <w:ilvl w:val="4"/>
          <w:numId w:val="4"/>
        </w:numPr>
        <w:tabs>
          <w:tab w:val="clear" w:pos="2709"/>
          <w:tab w:val="num" w:pos="3261"/>
        </w:tabs>
        <w:ind w:left="993"/>
      </w:pPr>
      <w:bookmarkStart w:id="101" w:name="_Toc216967076"/>
      <w:r w:rsidRPr="00146276">
        <w:t>Prix révisé</w:t>
      </w:r>
      <w:bookmarkEnd w:id="101"/>
    </w:p>
    <w:p w14:paraId="014AF358" w14:textId="5BC6F566" w:rsidR="00531C91" w:rsidRDefault="0093782F" w:rsidP="00630C29">
      <w:pPr>
        <w:pStyle w:val="Corpsdetexte"/>
        <w:jc w:val="left"/>
        <w:rPr>
          <w:rFonts w:ascii="Arial" w:hAnsi="Arial" w:cs="Arial"/>
          <w:sz w:val="20"/>
          <w:szCs w:val="20"/>
        </w:rPr>
      </w:pPr>
      <w:r w:rsidRPr="0093782F">
        <w:rPr>
          <w:rFonts w:ascii="Arial" w:hAnsi="Arial" w:cs="Arial"/>
          <w:sz w:val="20"/>
          <w:szCs w:val="20"/>
        </w:rPr>
        <w:t>Le nombre de décimales du prix révisé est identique à celui du prix initial. L’arrondi s’effectue sur la dernière décimale selon la règle suivante :</w:t>
      </w:r>
    </w:p>
    <w:p w14:paraId="250C4724" w14:textId="65209A68" w:rsidR="0093782F" w:rsidRDefault="0093782F" w:rsidP="0093782F">
      <w:pPr>
        <w:pStyle w:val="Corpsdetexte"/>
        <w:numPr>
          <w:ilvl w:val="0"/>
          <w:numId w:val="76"/>
        </w:numPr>
        <w:jc w:val="left"/>
        <w:rPr>
          <w:rFonts w:ascii="Arial" w:hAnsi="Arial" w:cs="Arial"/>
          <w:sz w:val="20"/>
          <w:szCs w:val="20"/>
        </w:rPr>
      </w:pPr>
      <w:proofErr w:type="gramStart"/>
      <w:r w:rsidRPr="0093782F">
        <w:rPr>
          <w:rFonts w:ascii="Arial" w:hAnsi="Arial" w:cs="Arial"/>
          <w:sz w:val="20"/>
          <w:szCs w:val="20"/>
        </w:rPr>
        <w:t>si</w:t>
      </w:r>
      <w:proofErr w:type="gramEnd"/>
      <w:r w:rsidRPr="0093782F">
        <w:rPr>
          <w:rFonts w:ascii="Arial" w:hAnsi="Arial" w:cs="Arial"/>
          <w:sz w:val="20"/>
          <w:szCs w:val="20"/>
        </w:rPr>
        <w:t xml:space="preserve"> la décimale suivante est inférieure à 5, la dernière décimale est conservée ;</w:t>
      </w:r>
    </w:p>
    <w:p w14:paraId="4089F8EB" w14:textId="62183438" w:rsidR="0093782F" w:rsidRDefault="0093782F" w:rsidP="0093782F">
      <w:pPr>
        <w:pStyle w:val="Corpsdetexte"/>
        <w:numPr>
          <w:ilvl w:val="0"/>
          <w:numId w:val="76"/>
        </w:numPr>
        <w:jc w:val="left"/>
        <w:rPr>
          <w:rFonts w:ascii="Arial" w:hAnsi="Arial" w:cs="Arial"/>
          <w:sz w:val="20"/>
          <w:szCs w:val="20"/>
        </w:rPr>
      </w:pPr>
      <w:proofErr w:type="gramStart"/>
      <w:r w:rsidRPr="0093782F">
        <w:rPr>
          <w:rFonts w:ascii="Arial" w:hAnsi="Arial" w:cs="Arial"/>
          <w:sz w:val="20"/>
          <w:szCs w:val="20"/>
        </w:rPr>
        <w:t>si</w:t>
      </w:r>
      <w:proofErr w:type="gramEnd"/>
      <w:r w:rsidRPr="0093782F">
        <w:rPr>
          <w:rFonts w:ascii="Arial" w:hAnsi="Arial" w:cs="Arial"/>
          <w:sz w:val="20"/>
          <w:szCs w:val="20"/>
        </w:rPr>
        <w:t xml:space="preserve"> la décimale suivante est égale ou supérieure à 5, la dernière décimale est arrondie à l’unité supérieure.</w:t>
      </w:r>
    </w:p>
    <w:p w14:paraId="595B7697" w14:textId="3486F6AD" w:rsidR="0093782F" w:rsidRDefault="0093782F" w:rsidP="0093782F">
      <w:pPr>
        <w:pStyle w:val="Corpsdetexte"/>
        <w:jc w:val="left"/>
        <w:rPr>
          <w:rFonts w:ascii="Arial" w:hAnsi="Arial" w:cs="Arial"/>
          <w:sz w:val="20"/>
          <w:szCs w:val="20"/>
        </w:rPr>
      </w:pPr>
      <w:r>
        <w:rPr>
          <w:rFonts w:ascii="Arial" w:hAnsi="Arial" w:cs="Arial"/>
          <w:sz w:val="20"/>
          <w:szCs w:val="20"/>
        </w:rPr>
        <w:t xml:space="preserve">Exemples : </w:t>
      </w:r>
    </w:p>
    <w:p w14:paraId="0F34DDB8" w14:textId="3869236B" w:rsidR="0093782F" w:rsidRDefault="0093782F" w:rsidP="0093782F">
      <w:pPr>
        <w:pStyle w:val="Corpsdetexte"/>
        <w:numPr>
          <w:ilvl w:val="0"/>
          <w:numId w:val="77"/>
        </w:numPr>
        <w:jc w:val="left"/>
        <w:rPr>
          <w:rFonts w:ascii="Arial" w:hAnsi="Arial" w:cs="Arial"/>
          <w:sz w:val="20"/>
          <w:szCs w:val="20"/>
        </w:rPr>
      </w:pPr>
      <w:r w:rsidRPr="0093782F">
        <w:rPr>
          <w:rFonts w:ascii="Arial" w:hAnsi="Arial" w:cs="Arial"/>
          <w:sz w:val="20"/>
          <w:szCs w:val="20"/>
        </w:rPr>
        <w:t>Prix initial à 2 décimales : 1,054 devient 1,05 ; 1,055 devient 1,06.</w:t>
      </w:r>
    </w:p>
    <w:p w14:paraId="5D8571B9" w14:textId="11E48D4B" w:rsidR="00531C91" w:rsidRPr="0093782F" w:rsidRDefault="0093782F" w:rsidP="00963B34">
      <w:pPr>
        <w:pStyle w:val="Corpsdetexte"/>
        <w:numPr>
          <w:ilvl w:val="0"/>
          <w:numId w:val="77"/>
        </w:numPr>
        <w:jc w:val="left"/>
        <w:rPr>
          <w:rFonts w:ascii="Arial" w:hAnsi="Arial" w:cs="Arial"/>
          <w:sz w:val="20"/>
          <w:szCs w:val="20"/>
        </w:rPr>
      </w:pPr>
      <w:r w:rsidRPr="0093782F">
        <w:rPr>
          <w:rFonts w:ascii="Arial" w:hAnsi="Arial" w:cs="Arial"/>
          <w:sz w:val="20"/>
          <w:szCs w:val="20"/>
        </w:rPr>
        <w:t>Prix initial à 3 décimales : 1,0543 devient 1,054 ; 1,0557 devient 1,056.</w:t>
      </w:r>
    </w:p>
    <w:p w14:paraId="048451BD" w14:textId="76A352E8" w:rsidR="00C82462" w:rsidRDefault="00C82462" w:rsidP="00A13527">
      <w:pPr>
        <w:pStyle w:val="Titre3"/>
        <w:ind w:left="0"/>
      </w:pPr>
      <w:bookmarkStart w:id="102" w:name="_Toc216967077"/>
      <w:r w:rsidRPr="00C82462">
        <w:t>Modalités de révision des prix</w:t>
      </w:r>
      <w:bookmarkEnd w:id="102"/>
    </w:p>
    <w:p w14:paraId="21516699" w14:textId="14F42968" w:rsidR="00C82462" w:rsidRDefault="00C82462" w:rsidP="00C82462">
      <w:r>
        <w:t xml:space="preserve">Les prix sont révisables </w:t>
      </w:r>
      <w:r w:rsidR="00377A21">
        <w:t>au 1</w:t>
      </w:r>
      <w:r w:rsidR="00377A21" w:rsidRPr="00377A21">
        <w:rPr>
          <w:vertAlign w:val="superscript"/>
        </w:rPr>
        <w:t>er</w:t>
      </w:r>
      <w:r w:rsidR="00377A21">
        <w:t xml:space="preserve"> janvier de chaque année.</w:t>
      </w:r>
    </w:p>
    <w:p w14:paraId="313F9B75" w14:textId="77777777" w:rsidR="005F56D7" w:rsidRPr="005F56D7" w:rsidRDefault="005F56D7" w:rsidP="005F56D7">
      <w:r w:rsidRPr="005F56D7">
        <w:t>Le Titulaire s'engage à faire parvenir au CNC, par courriel, une demande initiale de révision des prix au plus tard un (1) mois avant l’entrée en vigueur des prix révisés.</w:t>
      </w:r>
    </w:p>
    <w:p w14:paraId="703BA9D9" w14:textId="77777777" w:rsidR="005F56D7" w:rsidRPr="005F56D7" w:rsidRDefault="005F56D7" w:rsidP="005F56D7">
      <w:r w:rsidRPr="005F56D7">
        <w:t>A cet effet, le Titulaire communique au CNC a minima :</w:t>
      </w:r>
    </w:p>
    <w:p w14:paraId="3BEFDB93" w14:textId="77777777" w:rsidR="005F56D7" w:rsidRPr="005F56D7" w:rsidRDefault="005F56D7" w:rsidP="005F56D7">
      <w:pPr>
        <w:numPr>
          <w:ilvl w:val="0"/>
          <w:numId w:val="50"/>
        </w:numPr>
        <w:contextualSpacing/>
      </w:pPr>
      <w:r w:rsidRPr="005F56D7">
        <w:t>Le BPU mis à jour ;</w:t>
      </w:r>
    </w:p>
    <w:p w14:paraId="7BC7660C" w14:textId="77777777" w:rsidR="005F56D7" w:rsidRPr="005F56D7" w:rsidRDefault="005F56D7" w:rsidP="005F56D7">
      <w:pPr>
        <w:numPr>
          <w:ilvl w:val="0"/>
          <w:numId w:val="50"/>
        </w:numPr>
        <w:contextualSpacing/>
      </w:pPr>
      <w:r w:rsidRPr="005F56D7">
        <w:t>Les catalogues ou tarifs publics mis à jour ;</w:t>
      </w:r>
    </w:p>
    <w:p w14:paraId="2BA2DDC9" w14:textId="77777777" w:rsidR="005F56D7" w:rsidRPr="005F56D7" w:rsidRDefault="005F56D7" w:rsidP="005F56D7">
      <w:pPr>
        <w:numPr>
          <w:ilvl w:val="0"/>
          <w:numId w:val="50"/>
        </w:numPr>
        <w:contextualSpacing/>
      </w:pPr>
      <w:r w:rsidRPr="005F56D7">
        <w:t xml:space="preserve">Un document de synthèse présentant, pour chaque ligne du BPU : </w:t>
      </w:r>
    </w:p>
    <w:p w14:paraId="22233293" w14:textId="77777777" w:rsidR="005F56D7" w:rsidRPr="005F56D7" w:rsidRDefault="005F56D7" w:rsidP="005F56D7">
      <w:pPr>
        <w:numPr>
          <w:ilvl w:val="1"/>
          <w:numId w:val="50"/>
        </w:numPr>
        <w:contextualSpacing/>
      </w:pPr>
      <w:proofErr w:type="gramStart"/>
      <w:r w:rsidRPr="005F56D7">
        <w:t>le</w:t>
      </w:r>
      <w:proofErr w:type="gramEnd"/>
      <w:r w:rsidRPr="005F56D7">
        <w:t xml:space="preserve"> prix initial de base ;</w:t>
      </w:r>
    </w:p>
    <w:p w14:paraId="3B5800FA" w14:textId="77777777" w:rsidR="005F56D7" w:rsidRPr="005F56D7" w:rsidRDefault="005F56D7" w:rsidP="005F56D7">
      <w:pPr>
        <w:numPr>
          <w:ilvl w:val="1"/>
          <w:numId w:val="50"/>
        </w:numPr>
        <w:contextualSpacing/>
      </w:pPr>
      <w:proofErr w:type="gramStart"/>
      <w:r w:rsidRPr="005F56D7">
        <w:t>le</w:t>
      </w:r>
      <w:proofErr w:type="gramEnd"/>
      <w:r w:rsidRPr="005F56D7">
        <w:t xml:space="preserve"> prix initial remisé ;</w:t>
      </w:r>
    </w:p>
    <w:p w14:paraId="3A2A4CEA" w14:textId="77777777" w:rsidR="005F56D7" w:rsidRPr="005F56D7" w:rsidRDefault="005F56D7" w:rsidP="005F56D7">
      <w:pPr>
        <w:numPr>
          <w:ilvl w:val="1"/>
          <w:numId w:val="50"/>
        </w:numPr>
        <w:contextualSpacing/>
      </w:pPr>
      <w:proofErr w:type="gramStart"/>
      <w:r w:rsidRPr="005F56D7">
        <w:t>le</w:t>
      </w:r>
      <w:proofErr w:type="gramEnd"/>
      <w:r w:rsidRPr="005F56D7">
        <w:t xml:space="preserve"> nouveaux prix de base ;</w:t>
      </w:r>
    </w:p>
    <w:p w14:paraId="03D57B89" w14:textId="77777777" w:rsidR="005F56D7" w:rsidRPr="005F56D7" w:rsidRDefault="005F56D7" w:rsidP="005F56D7">
      <w:pPr>
        <w:numPr>
          <w:ilvl w:val="1"/>
          <w:numId w:val="50"/>
        </w:numPr>
        <w:contextualSpacing/>
      </w:pPr>
      <w:proofErr w:type="gramStart"/>
      <w:r w:rsidRPr="005F56D7">
        <w:t>le</w:t>
      </w:r>
      <w:proofErr w:type="gramEnd"/>
      <w:r w:rsidRPr="005F56D7">
        <w:t xml:space="preserve"> nouveau prix remisé ;</w:t>
      </w:r>
    </w:p>
    <w:p w14:paraId="2FF0F809" w14:textId="77777777" w:rsidR="005F56D7" w:rsidRPr="005F56D7" w:rsidRDefault="005F56D7" w:rsidP="005F56D7">
      <w:pPr>
        <w:numPr>
          <w:ilvl w:val="1"/>
          <w:numId w:val="50"/>
        </w:numPr>
        <w:contextualSpacing/>
      </w:pPr>
      <w:proofErr w:type="gramStart"/>
      <w:r w:rsidRPr="005F56D7">
        <w:t>le</w:t>
      </w:r>
      <w:proofErr w:type="gramEnd"/>
      <w:r w:rsidRPr="005F56D7">
        <w:t xml:space="preserve"> pourcentage de variation entre le prix initial remisé et le nouveau prix remisé. </w:t>
      </w:r>
    </w:p>
    <w:p w14:paraId="22D57B37" w14:textId="77777777" w:rsidR="005F56D7" w:rsidRDefault="005F56D7" w:rsidP="00963B34">
      <w:pPr>
        <w:spacing w:before="0" w:after="0"/>
      </w:pPr>
    </w:p>
    <w:p w14:paraId="4A682CC3" w14:textId="78B7160A" w:rsidR="005F56D7" w:rsidRPr="005F56D7" w:rsidRDefault="005F56D7" w:rsidP="00963B34">
      <w:pPr>
        <w:spacing w:before="0"/>
      </w:pPr>
      <w:r w:rsidRPr="005F56D7">
        <w:t>A compter de la réception de l’ensembles des documents susvisés, le CNC dispose d’un délai d’un mois pour vérifier la conformité des prix révisés et informer le titulaire de sa décision d’acception ou de rejet de la demande, par tout moyen écrit.</w:t>
      </w:r>
    </w:p>
    <w:p w14:paraId="198A1739" w14:textId="77777777" w:rsidR="005F56D7" w:rsidRPr="005F56D7" w:rsidRDefault="005F56D7" w:rsidP="005F56D7">
      <w:r w:rsidRPr="005F56D7">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61A9AC23" w14:textId="77777777" w:rsidR="005F56D7" w:rsidRPr="005F56D7" w:rsidRDefault="005F56D7" w:rsidP="005F56D7">
      <w:r w:rsidRPr="005F56D7">
        <w:t>En cas de rejet de la demande initiale par le CNC, le titulaire doit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7BD9A4BD" w14:textId="0F9F6A25" w:rsidR="0065679D" w:rsidRDefault="0065679D" w:rsidP="0065679D">
      <w:pPr>
        <w:pStyle w:val="Titre2"/>
        <w:tabs>
          <w:tab w:val="left" w:pos="426"/>
        </w:tabs>
        <w:rPr>
          <w:szCs w:val="20"/>
        </w:rPr>
      </w:pPr>
      <w:bookmarkStart w:id="103" w:name="_Toc216967078"/>
      <w:r w:rsidRPr="0065679D">
        <w:rPr>
          <w:szCs w:val="20"/>
        </w:rPr>
        <w:lastRenderedPageBreak/>
        <w:t xml:space="preserve">Révision des prix </w:t>
      </w:r>
      <w:r>
        <w:rPr>
          <w:szCs w:val="20"/>
        </w:rPr>
        <w:t>catalogues</w:t>
      </w:r>
      <w:bookmarkEnd w:id="103"/>
    </w:p>
    <w:p w14:paraId="10D7C08E" w14:textId="299EC3F1" w:rsidR="0065679D" w:rsidRDefault="0065679D" w:rsidP="0065679D">
      <w:r>
        <w:t xml:space="preserve">Les prix des prestations du catalogue du </w:t>
      </w:r>
      <w:r w:rsidR="003C0C49">
        <w:t>Titulaire</w:t>
      </w:r>
      <w:r>
        <w:t xml:space="preserve"> sont révisables à tout moment sur communication du nouveau catalogue en vigueur du fournisseur</w:t>
      </w:r>
      <w:r w:rsidR="00377A21">
        <w:t xml:space="preserve"> et au maximum une fois par période de 12 mois</w:t>
      </w:r>
      <w:r>
        <w:t xml:space="preserve">. Les prix « catalogue » ainsi révisés se voient appliquer les taux de remise définis au BPU. </w:t>
      </w:r>
    </w:p>
    <w:p w14:paraId="0336D771" w14:textId="77777777" w:rsidR="00B40A16" w:rsidRPr="00B40A16" w:rsidRDefault="00B40A16" w:rsidP="00B40A16">
      <w:pPr>
        <w:pStyle w:val="Titre2"/>
        <w:tabs>
          <w:tab w:val="left" w:pos="426"/>
        </w:tabs>
        <w:rPr>
          <w:szCs w:val="20"/>
        </w:rPr>
      </w:pPr>
      <w:bookmarkStart w:id="104" w:name="_Toc216967079"/>
      <w:r w:rsidRPr="00B40A16">
        <w:rPr>
          <w:szCs w:val="20"/>
        </w:rPr>
        <w:t>Clause de sauvegarde</w:t>
      </w:r>
      <w:bookmarkEnd w:id="104"/>
    </w:p>
    <w:p w14:paraId="69F3B894" w14:textId="59404474" w:rsidR="00B40A16" w:rsidRDefault="00B40A16" w:rsidP="00B40A16">
      <w:r>
        <w:t>L</w:t>
      </w:r>
      <w:r w:rsidRPr="004C3959">
        <w:t>e CNC se réserve le droit de résilier sans indemnité</w:t>
      </w:r>
      <w:r w:rsidR="00863944">
        <w:t xml:space="preserve"> </w:t>
      </w:r>
      <w:r w:rsidRPr="004C3959">
        <w:t xml:space="preserve">la partie non exécutée du marché à la date d’application de la nouvelle référence </w:t>
      </w:r>
      <w:r>
        <w:t>lorsqu’elle entraine une hausse des prix</w:t>
      </w:r>
      <w:r w:rsidRPr="004C3959">
        <w:t xml:space="preserve"> supérieure à </w:t>
      </w:r>
      <w:r>
        <w:t>3</w:t>
      </w:r>
      <w:r w:rsidRPr="004C3959">
        <w:t xml:space="preserve"> %</w:t>
      </w:r>
      <w:r>
        <w:t xml:space="preserve"> par an</w:t>
      </w:r>
      <w:r w:rsidRPr="004C3959">
        <w:t xml:space="preserve">. </w:t>
      </w:r>
    </w:p>
    <w:p w14:paraId="423F9876" w14:textId="6C4D340C" w:rsidR="0065679D" w:rsidRPr="0065679D" w:rsidRDefault="0065679D" w:rsidP="0065679D">
      <w:pPr>
        <w:pStyle w:val="Titre2"/>
        <w:tabs>
          <w:tab w:val="left" w:pos="426"/>
        </w:tabs>
        <w:rPr>
          <w:szCs w:val="20"/>
        </w:rPr>
      </w:pPr>
      <w:bookmarkStart w:id="105" w:name="_Toc216967080"/>
      <w:r w:rsidRPr="0065679D">
        <w:rPr>
          <w:szCs w:val="20"/>
        </w:rPr>
        <w:t>Offres de prix promotionnelles</w:t>
      </w:r>
      <w:bookmarkEnd w:id="105"/>
    </w:p>
    <w:p w14:paraId="0926EAC8" w14:textId="77777777" w:rsidR="00090DE0" w:rsidRDefault="00090DE0" w:rsidP="00090DE0">
      <w:r>
        <w:t xml:space="preserve">Le Titulaire peut proposer, à tout moment durant l’exécution du Marché public, des offres de prix promotionnelles à la baisse. </w:t>
      </w:r>
    </w:p>
    <w:p w14:paraId="3509AE95" w14:textId="77777777" w:rsidR="00090DE0" w:rsidRDefault="00090DE0" w:rsidP="00090DE0">
      <w:r>
        <w:t>Dans ce cadre, le Titulaire adresse au CNC le tarif ou la remise, par tout moyen permettant de lui donner date certaine. Il donne toutes précisions utiles et notamment la durée de validité de la remise et la désignation précise des prestations concernées.</w:t>
      </w:r>
    </w:p>
    <w:p w14:paraId="639D3AAB" w14:textId="74AE3BAB" w:rsidR="0065679D" w:rsidRDefault="00090DE0" w:rsidP="00090DE0">
      <w:r>
        <w:t>Le CNC notifie son accord par tout moyen permettant de lui donner date certaine.</w:t>
      </w:r>
    </w:p>
    <w:p w14:paraId="38A8A816" w14:textId="75A59D5D" w:rsidR="003A6CF3" w:rsidRDefault="0015779B" w:rsidP="003C0C49">
      <w:pPr>
        <w:pStyle w:val="Titre1"/>
      </w:pPr>
      <w:bookmarkStart w:id="106" w:name="_Toc300848542"/>
      <w:bookmarkStart w:id="107" w:name="_Toc216967081"/>
      <w:r w:rsidRPr="00804570">
        <w:t>PAIEMENT ET ETABLISSEMENT DE LA FACTURE</w:t>
      </w:r>
      <w:bookmarkEnd w:id="106"/>
      <w:bookmarkEnd w:id="107"/>
    </w:p>
    <w:p w14:paraId="14A482B3" w14:textId="1E6E083B" w:rsidR="0065679D" w:rsidRDefault="0065679D" w:rsidP="0065679D">
      <w:pPr>
        <w:pStyle w:val="Titre2"/>
        <w:rPr>
          <w:szCs w:val="20"/>
        </w:rPr>
      </w:pPr>
      <w:bookmarkStart w:id="108" w:name="_Toc216967082"/>
      <w:r w:rsidRPr="0065679D">
        <w:rPr>
          <w:szCs w:val="20"/>
        </w:rPr>
        <w:t>Avance</w:t>
      </w:r>
      <w:bookmarkEnd w:id="108"/>
    </w:p>
    <w:p w14:paraId="7B49E01C" w14:textId="6E1CEFCC" w:rsidR="00580915" w:rsidRDefault="00580915" w:rsidP="00580915">
      <w:pPr>
        <w:spacing w:before="0"/>
      </w:pPr>
      <w:r>
        <w:t xml:space="preserve">Sauf à y avoir renoncer dans l’acte d’engagement le </w:t>
      </w:r>
      <w:r w:rsidR="003C0C49">
        <w:t>Titulaire</w:t>
      </w:r>
      <w:r>
        <w:t xml:space="preserve"> a droit au bénéfice d’une avance e</w:t>
      </w:r>
      <w:r w:rsidRPr="00580915">
        <w:t>n application des articles R. 2191-3 et suivants d</w:t>
      </w:r>
      <w:r>
        <w:t>u Code de la commande publique.</w:t>
      </w:r>
    </w:p>
    <w:p w14:paraId="39451CC0" w14:textId="43C268AA" w:rsidR="00B372E7" w:rsidRPr="004C3959" w:rsidRDefault="00B372E7" w:rsidP="00B372E7">
      <w:pPr>
        <w:pStyle w:val="Titre2"/>
        <w:tabs>
          <w:tab w:val="left" w:pos="426"/>
        </w:tabs>
        <w:rPr>
          <w:szCs w:val="20"/>
        </w:rPr>
      </w:pPr>
      <w:bookmarkStart w:id="109" w:name="_Toc216967083"/>
      <w:r>
        <w:rPr>
          <w:szCs w:val="20"/>
        </w:rPr>
        <w:t>Rythme de paiement</w:t>
      </w:r>
      <w:bookmarkEnd w:id="109"/>
    </w:p>
    <w:p w14:paraId="4CB236D7" w14:textId="77777777" w:rsidR="00F278FF" w:rsidRDefault="00E860B5" w:rsidP="00E860B5">
      <w:r w:rsidRPr="00DF6C1B">
        <w:t>Le paiement s’effectuera selon le rythme défini ci-</w:t>
      </w:r>
      <w:r w:rsidRPr="00862CFD">
        <w:t>dessous</w:t>
      </w:r>
      <w:r w:rsidR="00F278FF">
        <w:t> :</w:t>
      </w:r>
    </w:p>
    <w:p w14:paraId="3CE3DF7A" w14:textId="759474CF" w:rsidR="00F278FF" w:rsidRDefault="00F278FF" w:rsidP="00F278FF">
      <w:pPr>
        <w:pStyle w:val="Paragraphedeliste"/>
        <w:numPr>
          <w:ilvl w:val="0"/>
          <w:numId w:val="12"/>
        </w:numPr>
      </w:pPr>
      <w:r>
        <w:t xml:space="preserve">Terme à échoir : </w:t>
      </w:r>
    </w:p>
    <w:p w14:paraId="2C79DF7F" w14:textId="285517E1" w:rsidR="00F278FF" w:rsidRDefault="00F278FF" w:rsidP="00F278FF">
      <w:pPr>
        <w:pStyle w:val="Paragraphedeliste"/>
        <w:numPr>
          <w:ilvl w:val="1"/>
          <w:numId w:val="12"/>
        </w:numPr>
      </w:pPr>
      <w:r w:rsidRPr="00F278FF">
        <w:t>Prestations de maintenance</w:t>
      </w:r>
    </w:p>
    <w:p w14:paraId="36114B39" w14:textId="451EC8F3" w:rsidR="00F278FF" w:rsidRDefault="00F278FF" w:rsidP="00F278FF">
      <w:pPr>
        <w:pStyle w:val="Paragraphedeliste"/>
        <w:numPr>
          <w:ilvl w:val="1"/>
          <w:numId w:val="12"/>
        </w:numPr>
      </w:pPr>
      <w:r>
        <w:t>Prestation de supervision </w:t>
      </w:r>
    </w:p>
    <w:p w14:paraId="507FA771" w14:textId="02D96CF6" w:rsidR="00F278FF" w:rsidRDefault="00F278FF" w:rsidP="00F278FF">
      <w:pPr>
        <w:pStyle w:val="Paragraphedeliste"/>
        <w:numPr>
          <w:ilvl w:val="1"/>
          <w:numId w:val="12"/>
        </w:numPr>
      </w:pPr>
      <w:r>
        <w:t>Prestation de sauvegardes </w:t>
      </w:r>
    </w:p>
    <w:p w14:paraId="6A35D8C1" w14:textId="62C502D1" w:rsidR="00F278FF" w:rsidRDefault="00F278FF" w:rsidP="00F278FF">
      <w:pPr>
        <w:pStyle w:val="Paragraphedeliste"/>
        <w:numPr>
          <w:ilvl w:val="1"/>
          <w:numId w:val="12"/>
        </w:numPr>
      </w:pPr>
      <w:r>
        <w:t>Acquisition de licences</w:t>
      </w:r>
    </w:p>
    <w:p w14:paraId="2DECDB72" w14:textId="77777777" w:rsidR="00F278FF" w:rsidRDefault="00F278FF" w:rsidP="00F278FF">
      <w:pPr>
        <w:pStyle w:val="Paragraphedeliste"/>
        <w:numPr>
          <w:ilvl w:val="0"/>
          <w:numId w:val="12"/>
        </w:numPr>
      </w:pPr>
      <w:r>
        <w:t xml:space="preserve">Terme échue après réception des prestations : </w:t>
      </w:r>
    </w:p>
    <w:p w14:paraId="68FAB6DC" w14:textId="6A0765A5" w:rsidR="00F278FF" w:rsidRDefault="00F278FF" w:rsidP="000F6F1C">
      <w:pPr>
        <w:pStyle w:val="Paragraphedeliste"/>
        <w:numPr>
          <w:ilvl w:val="1"/>
          <w:numId w:val="12"/>
        </w:numPr>
      </w:pPr>
      <w:r>
        <w:t>Autres prestations </w:t>
      </w:r>
    </w:p>
    <w:p w14:paraId="469E2063" w14:textId="31A8557A" w:rsidR="003A6CF3" w:rsidRDefault="003A6CF3" w:rsidP="00B372E7">
      <w:pPr>
        <w:pStyle w:val="Titre2"/>
        <w:tabs>
          <w:tab w:val="left" w:pos="426"/>
        </w:tabs>
        <w:rPr>
          <w:szCs w:val="20"/>
        </w:rPr>
      </w:pPr>
      <w:bookmarkStart w:id="110" w:name="_Toc300848544"/>
      <w:bookmarkStart w:id="111" w:name="_Toc385349013"/>
      <w:bookmarkStart w:id="112" w:name="_Toc216967084"/>
      <w:r w:rsidRPr="004C3959">
        <w:rPr>
          <w:szCs w:val="20"/>
        </w:rPr>
        <w:t>Présentation des demandes de paiement</w:t>
      </w:r>
      <w:bookmarkEnd w:id="110"/>
      <w:bookmarkEnd w:id="111"/>
      <w:bookmarkEnd w:id="112"/>
    </w:p>
    <w:p w14:paraId="24BF264C" w14:textId="701A33E0" w:rsidR="00325D90" w:rsidRDefault="00325D90" w:rsidP="00325D90">
      <w:pPr>
        <w:pStyle w:val="Titre3"/>
      </w:pPr>
      <w:bookmarkStart w:id="113" w:name="_Toc216967085"/>
      <w:r>
        <w:t>Contenu des demandes de paiement</w:t>
      </w:r>
      <w:bookmarkEnd w:id="113"/>
    </w:p>
    <w:p w14:paraId="4C2CCB85" w14:textId="77777777" w:rsidR="00325D90" w:rsidRDefault="00325D90" w:rsidP="00325D90">
      <w:r>
        <w:t xml:space="preserve">Les factures sont établies en un (1) original. Elles doivent être conformes au prix du Marché public tel qu’indiqué en annexe à l’acte d’engagement et comporter les mentions obligatoires. </w:t>
      </w:r>
    </w:p>
    <w:p w14:paraId="2ACDEEEB" w14:textId="43FFA343" w:rsidR="00325D90" w:rsidRDefault="00325D90" w:rsidP="00325D90">
      <w:r>
        <w:t xml:space="preserve">Le </w:t>
      </w:r>
      <w:r w:rsidR="003C0C49">
        <w:t>Titulaire</w:t>
      </w:r>
      <w:r>
        <w:t xml:space="preserve"> respecte notamment les obligations visées à l’article D2192-2 du code de la commande publique et celles liées à toute évolution de la réglementation.</w:t>
      </w:r>
    </w:p>
    <w:p w14:paraId="09749580" w14:textId="10C39B26" w:rsidR="00580915" w:rsidRPr="00580915" w:rsidRDefault="00580915" w:rsidP="00580915">
      <w:pPr>
        <w:spacing w:before="0"/>
      </w:pPr>
      <w:r w:rsidRPr="00580915">
        <w:t xml:space="preserve">Du montant de cette facture, qui fait apparaître la valeur totale des </w:t>
      </w:r>
      <w:r w:rsidR="00325D90">
        <w:t>p</w:t>
      </w:r>
      <w:r w:rsidRPr="00580915">
        <w:t xml:space="preserve">restations, est déduit, le cas échéant, le montant des avances et des acomptes versés ainsi que les pénalités. </w:t>
      </w:r>
    </w:p>
    <w:p w14:paraId="3FF8B7C1" w14:textId="77777777" w:rsidR="00580915" w:rsidRPr="00580915" w:rsidRDefault="00580915" w:rsidP="00417675">
      <w:pPr>
        <w:pStyle w:val="Titre3"/>
      </w:pPr>
      <w:bookmarkStart w:id="114" w:name="_Toc481146333"/>
      <w:bookmarkStart w:id="115" w:name="_Toc216967086"/>
      <w:r w:rsidRPr="00580915">
        <w:t>Facturation dématérialisée</w:t>
      </w:r>
      <w:bookmarkEnd w:id="114"/>
      <w:bookmarkEnd w:id="115"/>
    </w:p>
    <w:p w14:paraId="1A5DF6CC" w14:textId="12703ABA" w:rsidR="00417675" w:rsidRDefault="00417675" w:rsidP="00417675">
      <w:r>
        <w:t xml:space="preserve">En application de l’article L2192-1 du code de la commande publique, le </w:t>
      </w:r>
      <w:r w:rsidR="003C0C49">
        <w:t>Titulaire</w:t>
      </w:r>
      <w:r>
        <w:t xml:space="preserve"> et le cas échéant, ses sous-traitants admis au paiement direct, transmettent leurs factures sous forme électronique. </w:t>
      </w:r>
    </w:p>
    <w:p w14:paraId="21D1A323" w14:textId="77777777" w:rsidR="00417675" w:rsidRDefault="00417675" w:rsidP="00417675">
      <w:r>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https://chorus-pro.gouv.fr </w:t>
      </w:r>
    </w:p>
    <w:p w14:paraId="026C43F2" w14:textId="2C8E61F2" w:rsidR="00417675" w:rsidRDefault="00417675" w:rsidP="00417675">
      <w:r>
        <w:lastRenderedPageBreak/>
        <w:t xml:space="preserve">A titre informatif, plus de précisions sur le portail Chorus Pro et ses fonctionnalités, sont disponibles en consultant le site internet : </w:t>
      </w:r>
      <w:hyperlink r:id="rId8" w:history="1">
        <w:r w:rsidRPr="00EB5D61">
          <w:rPr>
            <w:rStyle w:val="Lienhypertexte"/>
          </w:rPr>
          <w:t>https://communaute-chorus-pro.finances.gouv.fr</w:t>
        </w:r>
      </w:hyperlink>
      <w:r>
        <w:t xml:space="preserve">. </w:t>
      </w:r>
    </w:p>
    <w:p w14:paraId="7B83B3B6" w14:textId="0E77404E" w:rsidR="00417675" w:rsidRDefault="00417675" w:rsidP="00417675">
      <w:r>
        <w:t>Les factures électroniques comportent les mentions obligatoires prévues à l’article D2192-2 du code de la commande publique.</w:t>
      </w:r>
    </w:p>
    <w:p w14:paraId="0999FA58" w14:textId="77777777" w:rsidR="00580915" w:rsidRPr="00580915" w:rsidRDefault="00580915" w:rsidP="00417675">
      <w:pPr>
        <w:pStyle w:val="Titre3"/>
      </w:pPr>
      <w:bookmarkStart w:id="116" w:name="_Toc481146334"/>
      <w:bookmarkStart w:id="117" w:name="_Toc216967087"/>
      <w:r w:rsidRPr="00580915">
        <w:t>Facturation papier</w:t>
      </w:r>
      <w:bookmarkEnd w:id="116"/>
      <w:bookmarkEnd w:id="117"/>
    </w:p>
    <w:p w14:paraId="07869569" w14:textId="1940DBED" w:rsidR="00580915" w:rsidRPr="00C6686E" w:rsidRDefault="00580915" w:rsidP="00C6686E">
      <w:r w:rsidRPr="00580915">
        <w:t>Dans le cas où le Titulaire n’est pas soumis à l’obligation de dématérialisation des factures, celles-ci sont envoyées à l’adresse suivante :</w:t>
      </w:r>
    </w:p>
    <w:p w14:paraId="511E92B8" w14:textId="77777777" w:rsidR="00580915" w:rsidRPr="00580915" w:rsidRDefault="00580915" w:rsidP="00580915">
      <w:pPr>
        <w:widowControl/>
        <w:pBdr>
          <w:top w:val="single" w:sz="4" w:space="1" w:color="auto"/>
          <w:left w:val="single" w:sz="4" w:space="4" w:color="auto"/>
          <w:bottom w:val="single" w:sz="4" w:space="1" w:color="auto"/>
          <w:right w:val="single" w:sz="4" w:space="4" w:color="auto"/>
        </w:pBdr>
        <w:autoSpaceDE/>
        <w:autoSpaceDN/>
        <w:adjustRightInd/>
        <w:spacing w:before="0" w:after="0"/>
        <w:jc w:val="center"/>
        <w:rPr>
          <w:rFonts w:eastAsiaTheme="minorHAnsi"/>
          <w:b/>
          <w:lang w:eastAsia="en-US"/>
        </w:rPr>
      </w:pPr>
      <w:r w:rsidRPr="00580915">
        <w:rPr>
          <w:rFonts w:eastAsiaTheme="minorHAnsi"/>
          <w:b/>
          <w:lang w:eastAsia="en-US"/>
        </w:rPr>
        <w:t>CENTRE NATIONAL DU CINEMA ET DE L’IMAGE ANIMEE</w:t>
      </w:r>
    </w:p>
    <w:p w14:paraId="1CEF71D1" w14:textId="77777777" w:rsidR="00580915" w:rsidRPr="00580915" w:rsidRDefault="00580915" w:rsidP="00580915">
      <w:pPr>
        <w:widowControl/>
        <w:pBdr>
          <w:top w:val="single" w:sz="4" w:space="1" w:color="auto"/>
          <w:left w:val="single" w:sz="4" w:space="4" w:color="auto"/>
          <w:bottom w:val="single" w:sz="4" w:space="1" w:color="auto"/>
          <w:right w:val="single" w:sz="4" w:space="4" w:color="auto"/>
        </w:pBdr>
        <w:autoSpaceDE/>
        <w:autoSpaceDN/>
        <w:adjustRightInd/>
        <w:spacing w:before="0" w:after="0"/>
        <w:jc w:val="center"/>
        <w:rPr>
          <w:rFonts w:eastAsiaTheme="minorHAnsi"/>
          <w:b/>
          <w:lang w:eastAsia="en-US"/>
        </w:rPr>
      </w:pPr>
      <w:r w:rsidRPr="00580915">
        <w:rPr>
          <w:rFonts w:eastAsiaTheme="minorHAnsi"/>
          <w:b/>
          <w:lang w:eastAsia="en-US"/>
        </w:rPr>
        <w:t>Agence comptable – Service facturier</w:t>
      </w:r>
    </w:p>
    <w:p w14:paraId="28EE11A7" w14:textId="77777777" w:rsidR="00580915" w:rsidRPr="00580915" w:rsidRDefault="00580915" w:rsidP="00580915">
      <w:pPr>
        <w:widowControl/>
        <w:pBdr>
          <w:top w:val="single" w:sz="4" w:space="1" w:color="auto"/>
          <w:left w:val="single" w:sz="4" w:space="4" w:color="auto"/>
          <w:bottom w:val="single" w:sz="4" w:space="1" w:color="auto"/>
          <w:right w:val="single" w:sz="4" w:space="4" w:color="auto"/>
        </w:pBdr>
        <w:autoSpaceDE/>
        <w:autoSpaceDN/>
        <w:adjustRightInd/>
        <w:spacing w:before="0" w:after="0"/>
        <w:jc w:val="center"/>
        <w:rPr>
          <w:rFonts w:eastAsiaTheme="minorHAnsi"/>
          <w:b/>
          <w:lang w:eastAsia="en-US"/>
        </w:rPr>
      </w:pPr>
      <w:r w:rsidRPr="00580915">
        <w:rPr>
          <w:rFonts w:eastAsiaTheme="minorHAnsi"/>
          <w:b/>
          <w:lang w:eastAsia="en-US"/>
        </w:rPr>
        <w:t>291 boulevard Raspail</w:t>
      </w:r>
    </w:p>
    <w:p w14:paraId="50280C62" w14:textId="77777777" w:rsidR="00580915" w:rsidRPr="00580915" w:rsidRDefault="00580915" w:rsidP="00580915">
      <w:pPr>
        <w:widowControl/>
        <w:pBdr>
          <w:top w:val="single" w:sz="4" w:space="1" w:color="auto"/>
          <w:left w:val="single" w:sz="4" w:space="4" w:color="auto"/>
          <w:bottom w:val="single" w:sz="4" w:space="1" w:color="auto"/>
          <w:right w:val="single" w:sz="4" w:space="4" w:color="auto"/>
        </w:pBdr>
        <w:autoSpaceDE/>
        <w:autoSpaceDN/>
        <w:adjustRightInd/>
        <w:spacing w:before="0" w:after="0"/>
        <w:jc w:val="center"/>
        <w:rPr>
          <w:rFonts w:eastAsiaTheme="minorHAnsi"/>
          <w:b/>
          <w:lang w:eastAsia="en-US"/>
        </w:rPr>
      </w:pPr>
      <w:r w:rsidRPr="00580915">
        <w:rPr>
          <w:rFonts w:eastAsiaTheme="minorHAnsi"/>
          <w:b/>
          <w:lang w:eastAsia="en-US"/>
        </w:rPr>
        <w:t>75675 Paris Cedex 14</w:t>
      </w:r>
    </w:p>
    <w:p w14:paraId="1EBE760C" w14:textId="77777777" w:rsidR="00580915" w:rsidRPr="008957DC" w:rsidRDefault="00580915" w:rsidP="00580915">
      <w:pPr>
        <w:pStyle w:val="Titre2"/>
        <w:widowControl/>
        <w:numPr>
          <w:ilvl w:val="1"/>
          <w:numId w:val="14"/>
        </w:numPr>
        <w:tabs>
          <w:tab w:val="num" w:pos="709"/>
        </w:tabs>
        <w:autoSpaceDE/>
        <w:autoSpaceDN/>
        <w:adjustRightInd/>
      </w:pPr>
      <w:bookmarkStart w:id="118" w:name="_Toc505012377"/>
      <w:bookmarkStart w:id="119" w:name="_Toc5872222"/>
      <w:bookmarkStart w:id="120" w:name="_Toc300848545"/>
      <w:bookmarkStart w:id="121" w:name="_Toc385349014"/>
      <w:bookmarkStart w:id="122" w:name="_Toc216967088"/>
      <w:r w:rsidRPr="008957DC">
        <w:t>Paiement et retard de paiement</w:t>
      </w:r>
      <w:bookmarkEnd w:id="118"/>
      <w:bookmarkEnd w:id="119"/>
      <w:bookmarkEnd w:id="122"/>
    </w:p>
    <w:p w14:paraId="7E903B54" w14:textId="3B23C763" w:rsidR="00580915" w:rsidRDefault="00580915" w:rsidP="00580915">
      <w:r w:rsidRPr="008957DC">
        <w:t xml:space="preserve">Le paiement </w:t>
      </w:r>
      <w:r>
        <w:t xml:space="preserve">des avances </w:t>
      </w:r>
      <w:r w:rsidRPr="008957DC">
        <w:t xml:space="preserve">est effectué par virement administratif dans un délai global maximum de trente (30) jours </w:t>
      </w:r>
      <w:r>
        <w:t>en application de l’article R. 2192-10 du Code de la commande publique,</w:t>
      </w:r>
      <w:r w:rsidRPr="008957DC">
        <w:t xml:space="preserve"> à compter de la réception de la demande de paiement</w:t>
      </w:r>
      <w:r>
        <w:t>.</w:t>
      </w:r>
    </w:p>
    <w:p w14:paraId="66A4FED9" w14:textId="449B60CE" w:rsidR="00325D90" w:rsidRPr="008957DC" w:rsidRDefault="00325D90" w:rsidP="00580915">
      <w:r>
        <w:t>Le paiement des acomptes est effectué par virement administratif dans un délai global maximum de trente (30) jours, en application de l’article R. 2192-10 du Code de la commande publique, à compter de la validation de la demande de paiement par le CNC.</w:t>
      </w:r>
    </w:p>
    <w:p w14:paraId="0BC37CB6" w14:textId="2A7F639D" w:rsidR="00580915" w:rsidRPr="008957DC" w:rsidRDefault="00580915" w:rsidP="00580915">
      <w:r w:rsidRPr="008957DC">
        <w:t xml:space="preserve">Le paiement </w:t>
      </w:r>
      <w:r>
        <w:t xml:space="preserve">des prestations </w:t>
      </w:r>
      <w:r w:rsidRPr="008957DC">
        <w:t xml:space="preserve">est effectué par virement administratif dans un délai global maximum de trente (30) jours </w:t>
      </w:r>
      <w:r>
        <w:t>en application de l’article R. 2192-10 du Code de la commande publique,</w:t>
      </w:r>
      <w:r w:rsidRPr="008957DC">
        <w:t xml:space="preserve"> à compter de la réception de la demande de paiement ou à compter de la date de réception des Prestations si celle-ci est ultérieure</w:t>
      </w:r>
      <w:r>
        <w:t>, en application de l’article R. 2192-17 du Code de la commande publique.</w:t>
      </w:r>
    </w:p>
    <w:p w14:paraId="6593F721" w14:textId="1729EFA0" w:rsidR="008C1271" w:rsidRDefault="00580915" w:rsidP="00580915">
      <w:r w:rsidRPr="008957DC">
        <w:t xml:space="preserve">Le défaut de paiement dans le délai prévu ci-dessus fait courir de plein droit, et sans autre formalité, des </w:t>
      </w:r>
      <w:r w:rsidRPr="0087085E">
        <w:t>intérêts moratoires ainsi qu’une indemnité forfaitaire pour frais de recouvrement au bénéfice du Titulaire, conformément aux articles R. 2192-31 à R. 2192-36 du Code de la commande publique.</w:t>
      </w:r>
      <w:r>
        <w:t xml:space="preserve"> </w:t>
      </w:r>
    </w:p>
    <w:p w14:paraId="4EA148AB" w14:textId="653D8710" w:rsidR="003A6CF3" w:rsidRPr="00804570" w:rsidRDefault="0015779B" w:rsidP="00BC6640">
      <w:pPr>
        <w:pStyle w:val="Titre1"/>
        <w:rPr>
          <w:szCs w:val="28"/>
        </w:rPr>
      </w:pPr>
      <w:bookmarkStart w:id="123" w:name="_Toc300848547"/>
      <w:bookmarkStart w:id="124" w:name="_Toc216967089"/>
      <w:bookmarkEnd w:id="120"/>
      <w:bookmarkEnd w:id="121"/>
      <w:r w:rsidRPr="00804570">
        <w:rPr>
          <w:szCs w:val="28"/>
        </w:rPr>
        <w:t>PENALITES</w:t>
      </w:r>
      <w:bookmarkEnd w:id="123"/>
      <w:bookmarkEnd w:id="124"/>
    </w:p>
    <w:p w14:paraId="6EF23313" w14:textId="77777777" w:rsidR="000050CA" w:rsidRPr="006C3127" w:rsidRDefault="000050CA" w:rsidP="000050CA">
      <w:pPr>
        <w:pStyle w:val="Titre2"/>
        <w:keepLines/>
        <w:autoSpaceDE/>
        <w:autoSpaceDN/>
        <w:adjustRightInd/>
        <w:spacing w:line="276" w:lineRule="auto"/>
        <w:ind w:left="576" w:hanging="576"/>
      </w:pPr>
      <w:bookmarkStart w:id="125" w:name="_Toc77666161"/>
      <w:bookmarkStart w:id="126" w:name="_Toc260296657"/>
      <w:bookmarkStart w:id="127" w:name="_Toc300848549"/>
      <w:bookmarkStart w:id="128" w:name="_Toc385349017"/>
      <w:bookmarkStart w:id="129" w:name="_Toc216967090"/>
      <w:r w:rsidRPr="006C3127">
        <w:t>Gestion des pénalités</w:t>
      </w:r>
      <w:bookmarkEnd w:id="125"/>
      <w:bookmarkEnd w:id="129"/>
    </w:p>
    <w:p w14:paraId="5C9E6413" w14:textId="17E7020B" w:rsidR="000050CA" w:rsidRPr="006C3127" w:rsidRDefault="000050CA" w:rsidP="000050CA">
      <w:pPr>
        <w:rPr>
          <w:lang w:eastAsia="x-none"/>
        </w:rPr>
      </w:pPr>
      <w:r w:rsidRPr="006C3127">
        <w:rPr>
          <w:lang w:eastAsia="x-none"/>
        </w:rPr>
        <w:t xml:space="preserve">Le non-respect des engagements du </w:t>
      </w:r>
      <w:r w:rsidR="003C0C49">
        <w:rPr>
          <w:lang w:eastAsia="x-none"/>
        </w:rPr>
        <w:t>Titulaire</w:t>
      </w:r>
      <w:r w:rsidRPr="006C3127">
        <w:rPr>
          <w:lang w:eastAsia="x-none"/>
        </w:rPr>
        <w:t xml:space="preserve"> du présent marché donne potentiellement lieu à l’application de pénalités. Ces pénalités seront appliquées sur décision du CNC présentée en Comité de Pilotage.</w:t>
      </w:r>
    </w:p>
    <w:p w14:paraId="437216A0" w14:textId="2D8F629A" w:rsidR="000050CA" w:rsidRDefault="000050CA" w:rsidP="000050CA">
      <w:pPr>
        <w:rPr>
          <w:lang w:eastAsia="x-none"/>
        </w:rPr>
      </w:pPr>
      <w:r w:rsidRPr="006C3127">
        <w:rPr>
          <w:lang w:eastAsia="x-none"/>
        </w:rPr>
        <w:t xml:space="preserve">Dans le cas d’un manquement qui ne serait pas de la responsabilité du </w:t>
      </w:r>
      <w:r w:rsidR="003C0C49">
        <w:rPr>
          <w:lang w:eastAsia="x-none"/>
        </w:rPr>
        <w:t>Titulaire</w:t>
      </w:r>
      <w:r w:rsidRPr="006C3127">
        <w:rPr>
          <w:lang w:eastAsia="x-none"/>
        </w:rPr>
        <w:t xml:space="preserve"> du présent marché mais d’un tiers autre, et sur justification écrite du </w:t>
      </w:r>
      <w:r w:rsidR="003C0C49">
        <w:rPr>
          <w:lang w:eastAsia="x-none"/>
        </w:rPr>
        <w:t>Titulaire</w:t>
      </w:r>
      <w:r w:rsidRPr="006C3127">
        <w:rPr>
          <w:lang w:eastAsia="x-none"/>
        </w:rPr>
        <w:t xml:space="preserve"> du présent marché, aucune pénalité ne sera applicable au </w:t>
      </w:r>
      <w:r w:rsidR="003C0C49">
        <w:rPr>
          <w:lang w:eastAsia="x-none"/>
        </w:rPr>
        <w:t>Titulaire</w:t>
      </w:r>
      <w:r w:rsidRPr="006C3127">
        <w:rPr>
          <w:lang w:eastAsia="x-none"/>
        </w:rPr>
        <w:t xml:space="preserve"> du présent marché.</w:t>
      </w:r>
    </w:p>
    <w:p w14:paraId="46A3A6A1" w14:textId="38081963" w:rsidR="00F278FF" w:rsidRDefault="00F278FF" w:rsidP="00F278FF">
      <w:pPr>
        <w:pStyle w:val="Titre2"/>
        <w:keepLines/>
        <w:autoSpaceDE/>
        <w:autoSpaceDN/>
        <w:adjustRightInd/>
        <w:spacing w:line="276" w:lineRule="auto"/>
        <w:ind w:left="576" w:hanging="576"/>
      </w:pPr>
      <w:bookmarkStart w:id="130" w:name="_Toc216967091"/>
      <w:r w:rsidRPr="00F278FF">
        <w:t>Pénalités d’indisponibilité</w:t>
      </w:r>
      <w:bookmarkEnd w:id="130"/>
    </w:p>
    <w:p w14:paraId="13395218" w14:textId="0C526069" w:rsidR="00F278FF" w:rsidRDefault="00F278FF" w:rsidP="00F278FF">
      <w:pPr>
        <w:rPr>
          <w:lang w:eastAsia="x-none"/>
        </w:rPr>
      </w:pPr>
      <w:r>
        <w:rPr>
          <w:lang w:eastAsia="x-none"/>
        </w:rPr>
        <w:t xml:space="preserve">Par dérogation à l'article 14.2 du CCAG-TIC, </w:t>
      </w:r>
      <w:r w:rsidR="003D3E34">
        <w:rPr>
          <w:lang w:eastAsia="x-none"/>
        </w:rPr>
        <w:t>i</w:t>
      </w:r>
      <w:r>
        <w:rPr>
          <w:lang w:eastAsia="x-none"/>
        </w:rPr>
        <w:t xml:space="preserve">l est prévu des pénalités d'indisponibilité sans mise en demeure préalable dans le cas où l’un des équipements compris dans le périmètre de la maintenance serait indisponible </w:t>
      </w:r>
      <w:r w:rsidR="003D3E34">
        <w:rPr>
          <w:lang w:eastAsia="x-none"/>
        </w:rPr>
        <w:t>dans des conditions</w:t>
      </w:r>
      <w:r>
        <w:rPr>
          <w:lang w:eastAsia="x-none"/>
        </w:rPr>
        <w:t xml:space="preserve"> </w:t>
      </w:r>
      <w:r w:rsidR="003D3E34">
        <w:rPr>
          <w:lang w:eastAsia="x-none"/>
        </w:rPr>
        <w:t xml:space="preserve">dépassant </w:t>
      </w:r>
      <w:r>
        <w:rPr>
          <w:lang w:eastAsia="x-none"/>
        </w:rPr>
        <w:t xml:space="preserve">le délai de garantie de temps de rétablissement (GTR) définie au CCTP. </w:t>
      </w:r>
    </w:p>
    <w:p w14:paraId="190F2422" w14:textId="39E7C4E7" w:rsidR="00F278FF" w:rsidRDefault="00F278FF" w:rsidP="00F278FF">
      <w:pPr>
        <w:rPr>
          <w:lang w:eastAsia="x-none"/>
        </w:rPr>
      </w:pPr>
      <w:r>
        <w:rPr>
          <w:lang w:eastAsia="x-none"/>
        </w:rPr>
        <w:t xml:space="preserve">Un équipement figurant dans le périmètre de la maintenance est tenu pour indisponible lorsque, indépendamment du CNC, et en dehors des travaux d’entretien préventif, l’usage en est rendu impossible, en raison d’un défaut de fonctionnement. </w:t>
      </w:r>
    </w:p>
    <w:p w14:paraId="74E9F5C7" w14:textId="5B0B733E" w:rsidR="00F278FF" w:rsidRDefault="00F278FF" w:rsidP="00F278FF">
      <w:pPr>
        <w:rPr>
          <w:lang w:eastAsia="x-none"/>
        </w:rPr>
      </w:pPr>
      <w:r>
        <w:rPr>
          <w:lang w:eastAsia="x-none"/>
        </w:rPr>
        <w:t xml:space="preserve">L’indisponibilité débute à compter de la survenance de l’incident. Lorsque l’accès du Titulaire au matériel défaillant est retardé du fait du CNC, l’indisponibilité est suspendue jusqu’au moment où cet accès devient effectif. </w:t>
      </w:r>
    </w:p>
    <w:p w14:paraId="4E86D3CB" w14:textId="77777777" w:rsidR="00F278FF" w:rsidRDefault="00F278FF" w:rsidP="00F278FF">
      <w:pPr>
        <w:rPr>
          <w:lang w:eastAsia="x-none"/>
        </w:rPr>
      </w:pPr>
      <w:r>
        <w:rPr>
          <w:lang w:eastAsia="x-none"/>
        </w:rPr>
        <w:t xml:space="preserve">L’indisponibilité s’achève par la clôture du ticket d’incident, qui constate la fin de l'incident. </w:t>
      </w:r>
    </w:p>
    <w:p w14:paraId="2578005E" w14:textId="77777777" w:rsidR="00F278FF" w:rsidRDefault="00F278FF" w:rsidP="006C5781">
      <w:pPr>
        <w:spacing w:after="0"/>
        <w:rPr>
          <w:lang w:eastAsia="x-none"/>
        </w:rPr>
      </w:pPr>
      <w:r>
        <w:rPr>
          <w:lang w:eastAsia="x-none"/>
        </w:rPr>
        <w:t xml:space="preserve">Sauf cas de force majeure, lorsque la durée d’indisponibilité observée dépasse le seuil de la GTR défini </w:t>
      </w:r>
      <w:r>
        <w:rPr>
          <w:lang w:eastAsia="x-none"/>
        </w:rPr>
        <w:lastRenderedPageBreak/>
        <w:t xml:space="preserve">au CCTP, le Titulaire est soumis à une pénalité calculée comme suit : </w:t>
      </w:r>
    </w:p>
    <w:p w14:paraId="43168BC6" w14:textId="77777777" w:rsidR="006C5781" w:rsidRDefault="006C5781" w:rsidP="006C5781">
      <w:pPr>
        <w:spacing w:before="0"/>
        <w:rPr>
          <w:lang w:eastAsia="x-none"/>
        </w:rPr>
      </w:pPr>
    </w:p>
    <w:p w14:paraId="07B2E607" w14:textId="615102BD" w:rsidR="00F278FF" w:rsidRDefault="00F278FF" w:rsidP="006C5781">
      <w:pPr>
        <w:pStyle w:val="Default"/>
        <w:spacing w:after="240"/>
        <w:jc w:val="center"/>
        <w:rPr>
          <w:sz w:val="20"/>
          <w:szCs w:val="20"/>
        </w:rPr>
      </w:pPr>
      <w:r>
        <w:rPr>
          <w:b/>
          <w:bCs/>
          <w:sz w:val="20"/>
          <w:szCs w:val="20"/>
        </w:rPr>
        <w:t>P= R*100</w:t>
      </w:r>
    </w:p>
    <w:p w14:paraId="752F3FC8" w14:textId="77777777" w:rsidR="00F278FF" w:rsidRDefault="00F278FF" w:rsidP="00F278FF">
      <w:pPr>
        <w:rPr>
          <w:lang w:eastAsia="x-none"/>
        </w:rPr>
      </w:pPr>
      <w:proofErr w:type="gramStart"/>
      <w:r>
        <w:rPr>
          <w:lang w:eastAsia="x-none"/>
        </w:rPr>
        <w:t>dans</w:t>
      </w:r>
      <w:proofErr w:type="gramEnd"/>
      <w:r>
        <w:rPr>
          <w:lang w:eastAsia="x-none"/>
        </w:rPr>
        <w:t xml:space="preserve"> laquelle : </w:t>
      </w:r>
    </w:p>
    <w:p w14:paraId="30AEC010" w14:textId="77777777" w:rsidR="00F278FF" w:rsidRDefault="00F278FF" w:rsidP="00F278FF">
      <w:pPr>
        <w:ind w:left="708"/>
        <w:rPr>
          <w:lang w:eastAsia="x-none"/>
        </w:rPr>
      </w:pPr>
      <w:r>
        <w:rPr>
          <w:lang w:eastAsia="x-none"/>
        </w:rPr>
        <w:t xml:space="preserve">P = montant de la pénalité, exprimé en € ; </w:t>
      </w:r>
    </w:p>
    <w:p w14:paraId="3B0AE893" w14:textId="77777777" w:rsidR="00F278FF" w:rsidRDefault="00F278FF" w:rsidP="00F278FF">
      <w:pPr>
        <w:ind w:left="708"/>
        <w:rPr>
          <w:lang w:eastAsia="x-none"/>
        </w:rPr>
      </w:pPr>
      <w:r>
        <w:rPr>
          <w:lang w:eastAsia="x-none"/>
        </w:rPr>
        <w:t xml:space="preserve">R = nombre d’heures de retard par rapport à la GTR (chaque heure commencée étant considéré comme entière). </w:t>
      </w:r>
    </w:p>
    <w:p w14:paraId="2C89232C" w14:textId="77777777" w:rsidR="00F278FF" w:rsidRDefault="00F278FF" w:rsidP="00F278FF">
      <w:pPr>
        <w:rPr>
          <w:lang w:eastAsia="x-none"/>
        </w:rPr>
      </w:pPr>
      <w:r>
        <w:rPr>
          <w:lang w:eastAsia="x-none"/>
        </w:rPr>
        <w:t xml:space="preserve">Le montant des pénalités est plafonné pour chaque année d’exécution du marché à 30% du montant annuel de maintenance des équipements concerné par le retard. </w:t>
      </w:r>
    </w:p>
    <w:p w14:paraId="7A4A6BCC" w14:textId="24172BAC" w:rsidR="00F278FF" w:rsidRDefault="00F278FF" w:rsidP="00F278FF">
      <w:pPr>
        <w:rPr>
          <w:lang w:eastAsia="x-none"/>
        </w:rPr>
      </w:pPr>
      <w:r>
        <w:rPr>
          <w:lang w:eastAsia="x-none"/>
        </w:rPr>
        <w:t>Lorsque le plafond des pénalités est atteint, le CNC est en droit de résilier le marché public pour faute du Titulaire.</w:t>
      </w:r>
    </w:p>
    <w:p w14:paraId="5CF47643" w14:textId="17DD8AAB" w:rsidR="003A6CF3" w:rsidRDefault="003A6CF3" w:rsidP="00686B3D">
      <w:pPr>
        <w:pStyle w:val="Titre2"/>
        <w:rPr>
          <w:szCs w:val="20"/>
        </w:rPr>
      </w:pPr>
      <w:bookmarkStart w:id="131" w:name="_Toc216967092"/>
      <w:r w:rsidRPr="0059601C">
        <w:rPr>
          <w:szCs w:val="20"/>
        </w:rPr>
        <w:t>Pénalités de retard</w:t>
      </w:r>
      <w:bookmarkEnd w:id="126"/>
      <w:bookmarkEnd w:id="127"/>
      <w:bookmarkEnd w:id="128"/>
      <w:bookmarkEnd w:id="131"/>
      <w:r w:rsidRPr="0059601C">
        <w:rPr>
          <w:szCs w:val="20"/>
        </w:rPr>
        <w:t xml:space="preserve"> </w:t>
      </w:r>
    </w:p>
    <w:p w14:paraId="17B578B5" w14:textId="1744D297" w:rsidR="00EE3E42" w:rsidRDefault="00EE3E42" w:rsidP="00747DE4">
      <w:pPr>
        <w:pStyle w:val="Titre3"/>
        <w:rPr>
          <w:rFonts w:eastAsia="Arial"/>
        </w:rPr>
      </w:pPr>
      <w:bookmarkStart w:id="132" w:name="_Toc216967093"/>
      <w:r w:rsidRPr="00747DE4">
        <w:rPr>
          <w:rFonts w:eastAsia="Arial"/>
        </w:rPr>
        <w:t>Maintenance</w:t>
      </w:r>
      <w:bookmarkEnd w:id="132"/>
    </w:p>
    <w:p w14:paraId="4B378075" w14:textId="09B04E94" w:rsidR="00F60D49" w:rsidRDefault="00F54C38" w:rsidP="00862906">
      <w:r>
        <w:rPr>
          <w:rFonts w:eastAsia="Arial"/>
        </w:rPr>
        <w:t>Par dérogation à l’article 14.1 du CCAG-</w:t>
      </w:r>
      <w:r w:rsidR="004E1466">
        <w:rPr>
          <w:rFonts w:eastAsia="Arial"/>
        </w:rPr>
        <w:t>TIC</w:t>
      </w:r>
      <w:r>
        <w:rPr>
          <w:rFonts w:eastAsia="Arial"/>
        </w:rPr>
        <w:t>, t</w:t>
      </w:r>
      <w:r w:rsidR="0059601C" w:rsidRPr="0059601C">
        <w:t xml:space="preserve">out incident déclaré par le CNC doit être rétabli dans le délai de la GTR souscrite auprès du </w:t>
      </w:r>
      <w:r w:rsidR="003C0C49">
        <w:t>Titulaire</w:t>
      </w:r>
      <w:r w:rsidR="0059601C" w:rsidRPr="0059601C">
        <w:t xml:space="preserve"> du présent marché. </w:t>
      </w:r>
    </w:p>
    <w:p w14:paraId="2969C5A1" w14:textId="501A47EA" w:rsidR="0059601C" w:rsidRDefault="0059601C" w:rsidP="00862906">
      <w:r w:rsidRPr="0059601C">
        <w:t xml:space="preserve">Dès lors que ce délai est dépassé, </w:t>
      </w:r>
      <w:r w:rsidR="00F60D49">
        <w:t xml:space="preserve">une pénalité de </w:t>
      </w:r>
      <w:r w:rsidR="002371CF">
        <w:t>150</w:t>
      </w:r>
      <w:r w:rsidR="00F60D49">
        <w:t xml:space="preserve"> €</w:t>
      </w:r>
      <w:r w:rsidRPr="0059601C">
        <w:t xml:space="preserve"> s’applique (par anomalie déclarée</w:t>
      </w:r>
      <w:r w:rsidR="006623FD">
        <w:t xml:space="preserve"> et par heure de retard</w:t>
      </w:r>
      <w:r w:rsidRPr="0059601C">
        <w:t>)</w:t>
      </w:r>
      <w:r w:rsidR="002337D3">
        <w:t>, sans mise en demeure</w:t>
      </w:r>
      <w:r w:rsidR="00F60D49">
        <w:t xml:space="preserve"> préalable.</w:t>
      </w:r>
    </w:p>
    <w:p w14:paraId="1619C141" w14:textId="758702B9" w:rsidR="00F60D49" w:rsidRDefault="00A470B7" w:rsidP="00862906">
      <w:r>
        <w:t>Par dérogation à l’article 14.1.2 et 14.1.3 du CCAG-TIC, l</w:t>
      </w:r>
      <w:r w:rsidR="00F60D49">
        <w:t xml:space="preserve">e montant des pénalités annuel ne peut être supérieure au montant de la </w:t>
      </w:r>
      <w:r w:rsidR="006623FD">
        <w:t>maintenance</w:t>
      </w:r>
      <w:r w:rsidR="00F60D49">
        <w:t xml:space="preserve"> </w:t>
      </w:r>
      <w:r>
        <w:t>et il n’est pas prévue de seuil d’exonération</w:t>
      </w:r>
      <w:r w:rsidR="00F60D49">
        <w:t>.</w:t>
      </w:r>
    </w:p>
    <w:p w14:paraId="0D708F93" w14:textId="434DB04C" w:rsidR="00747DE4" w:rsidRPr="00747DE4" w:rsidRDefault="00747DE4" w:rsidP="00747DE4">
      <w:pPr>
        <w:pStyle w:val="Titre3"/>
        <w:rPr>
          <w:rFonts w:eastAsia="Arial"/>
        </w:rPr>
      </w:pPr>
      <w:bookmarkStart w:id="133" w:name="_Toc216967094"/>
      <w:r w:rsidRPr="00747DE4">
        <w:rPr>
          <w:rFonts w:eastAsia="Arial"/>
        </w:rPr>
        <w:t>Initialisation</w:t>
      </w:r>
      <w:r w:rsidR="00A950B4">
        <w:rPr>
          <w:rFonts w:eastAsia="Arial"/>
        </w:rPr>
        <w:t xml:space="preserve">, nouveaux services et </w:t>
      </w:r>
      <w:r w:rsidR="00CB05D2">
        <w:rPr>
          <w:rFonts w:eastAsia="Arial"/>
        </w:rPr>
        <w:t>réversibilité</w:t>
      </w:r>
      <w:bookmarkEnd w:id="133"/>
    </w:p>
    <w:p w14:paraId="7D55E324" w14:textId="4F2B7BD4" w:rsidR="006C5781" w:rsidRDefault="00747DE4" w:rsidP="002B0A2B">
      <w:pPr>
        <w:spacing w:after="0"/>
        <w:ind w:right="-23"/>
        <w:rPr>
          <w:rFonts w:eastAsia="Arial"/>
        </w:rPr>
      </w:pPr>
      <w:r>
        <w:rPr>
          <w:rFonts w:eastAsia="Arial"/>
        </w:rPr>
        <w:t>Par dérogation à l’article 14.1 du CCAG-</w:t>
      </w:r>
      <w:r w:rsidR="004E1466">
        <w:rPr>
          <w:rFonts w:eastAsia="Arial"/>
        </w:rPr>
        <w:t>TIC</w:t>
      </w:r>
      <w:r>
        <w:rPr>
          <w:rFonts w:eastAsia="Arial"/>
        </w:rPr>
        <w:t xml:space="preserve">, le retard </w:t>
      </w:r>
      <w:r w:rsidR="00EA4C1B">
        <w:rPr>
          <w:rFonts w:eastAsia="Arial"/>
        </w:rPr>
        <w:t>dan</w:t>
      </w:r>
      <w:r w:rsidR="00A950B4">
        <w:rPr>
          <w:rFonts w:eastAsia="Arial"/>
        </w:rPr>
        <w:t>s</w:t>
      </w:r>
      <w:r w:rsidR="00EA4C1B">
        <w:rPr>
          <w:rFonts w:eastAsia="Arial"/>
        </w:rPr>
        <w:t xml:space="preserve"> la mise en service initiale</w:t>
      </w:r>
      <w:r w:rsidR="00A950B4">
        <w:rPr>
          <w:rFonts w:eastAsia="Arial"/>
        </w:rPr>
        <w:t>, l’exécution de la phase de réversibilité</w:t>
      </w:r>
      <w:r w:rsidR="00EA4C1B">
        <w:rPr>
          <w:rFonts w:eastAsia="Arial"/>
        </w:rPr>
        <w:t xml:space="preserve"> ou la mise en service de nouveaux équipements </w:t>
      </w:r>
      <w:r>
        <w:rPr>
          <w:rFonts w:eastAsia="Arial"/>
        </w:rPr>
        <w:t>entraine, sans mise en demeure préalable, l’application des pénalités calculées selon la formule suivante :</w:t>
      </w:r>
    </w:p>
    <w:p w14:paraId="6E3C1DC6" w14:textId="4D1CE1E5" w:rsidR="006C5781" w:rsidRPr="002B0A2B" w:rsidRDefault="00747DE4" w:rsidP="002B0A2B">
      <w:pPr>
        <w:spacing w:after="0"/>
        <w:ind w:right="-20"/>
        <w:jc w:val="center"/>
        <w:rPr>
          <w:rFonts w:eastAsia="Arial"/>
          <w:b/>
          <w:bCs/>
        </w:rPr>
      </w:pPr>
      <w:r w:rsidRPr="00C25A7E">
        <w:rPr>
          <w:rFonts w:eastAsia="Arial"/>
          <w:b/>
          <w:bCs/>
          <w:spacing w:val="-1"/>
        </w:rPr>
        <w:t>P</w:t>
      </w:r>
      <w:r w:rsidRPr="00C25A7E">
        <w:rPr>
          <w:rFonts w:eastAsia="Arial"/>
          <w:b/>
          <w:bCs/>
          <w:spacing w:val="-8"/>
        </w:rPr>
        <w:t xml:space="preserve"> </w:t>
      </w:r>
      <w:r w:rsidRPr="00C25A7E">
        <w:rPr>
          <w:rFonts w:eastAsia="Arial"/>
          <w:b/>
          <w:bCs/>
        </w:rPr>
        <w:t>=</w:t>
      </w:r>
      <w:r w:rsidRPr="00C25A7E">
        <w:rPr>
          <w:rFonts w:eastAsia="Arial"/>
          <w:b/>
          <w:bCs/>
          <w:spacing w:val="-1"/>
        </w:rPr>
        <w:t xml:space="preserve"> </w:t>
      </w:r>
      <w:r>
        <w:rPr>
          <w:rFonts w:eastAsia="Arial"/>
          <w:b/>
          <w:bCs/>
        </w:rPr>
        <w:t>V * R / 100</w:t>
      </w:r>
    </w:p>
    <w:p w14:paraId="60408530" w14:textId="77777777" w:rsidR="00747DE4" w:rsidRPr="00747DE4" w:rsidRDefault="00747DE4" w:rsidP="00747DE4">
      <w:pPr>
        <w:spacing w:after="0"/>
        <w:ind w:right="-23"/>
        <w:rPr>
          <w:rFonts w:eastAsia="Arial"/>
        </w:rPr>
      </w:pPr>
      <w:proofErr w:type="gramStart"/>
      <w:r w:rsidRPr="00747DE4">
        <w:rPr>
          <w:rFonts w:eastAsia="Arial"/>
        </w:rPr>
        <w:t>dans</w:t>
      </w:r>
      <w:proofErr w:type="gramEnd"/>
      <w:r w:rsidRPr="00747DE4">
        <w:rPr>
          <w:rFonts w:eastAsia="Arial"/>
        </w:rPr>
        <w:t xml:space="preserve"> laquelle : </w:t>
      </w:r>
    </w:p>
    <w:p w14:paraId="5FDA07EA" w14:textId="77777777" w:rsidR="00747DE4" w:rsidRPr="00747DE4" w:rsidRDefault="00747DE4" w:rsidP="00747DE4">
      <w:pPr>
        <w:spacing w:after="0"/>
        <w:ind w:left="708" w:right="-23"/>
        <w:rPr>
          <w:rFonts w:eastAsia="Arial"/>
        </w:rPr>
      </w:pPr>
      <w:r w:rsidRPr="00747DE4">
        <w:rPr>
          <w:rFonts w:eastAsia="Arial"/>
        </w:rPr>
        <w:t xml:space="preserve">P = le montant de la pénalité ; </w:t>
      </w:r>
    </w:p>
    <w:p w14:paraId="79F36649" w14:textId="0C3D1875" w:rsidR="00EA4C1B" w:rsidRDefault="00747DE4" w:rsidP="00747DE4">
      <w:pPr>
        <w:spacing w:after="0"/>
        <w:ind w:left="708" w:right="-23"/>
        <w:rPr>
          <w:rFonts w:eastAsia="Arial"/>
          <w:spacing w:val="-2"/>
        </w:rPr>
      </w:pPr>
      <w:r w:rsidRPr="00747DE4">
        <w:rPr>
          <w:rFonts w:eastAsia="Arial"/>
          <w:spacing w:val="-2"/>
        </w:rPr>
        <w:t xml:space="preserve">V = la valeur des prestations sur laquelle est calculée la pénalité, cette valeur étant égale au montant </w:t>
      </w:r>
      <w:r w:rsidR="00EA4C1B">
        <w:rPr>
          <w:rFonts w:eastAsia="Arial"/>
          <w:spacing w:val="-2"/>
        </w:rPr>
        <w:t xml:space="preserve">TTC </w:t>
      </w:r>
      <w:r w:rsidRPr="00747DE4">
        <w:rPr>
          <w:rFonts w:eastAsia="Arial"/>
          <w:spacing w:val="-2"/>
        </w:rPr>
        <w:t>de la partie des prestations en retard, ou de l’ensemble des prestations si le retard d’exécution d’une partie rend l’ensemble inutilisable</w:t>
      </w:r>
      <w:r w:rsidR="00EA4C1B">
        <w:rPr>
          <w:rFonts w:eastAsia="Arial"/>
          <w:spacing w:val="-2"/>
        </w:rPr>
        <w:t xml:space="preserve">. Le Montant des prestations pris en compte est celui applicable aux prestations, en tenant compte des éventuelles révisions de prix. </w:t>
      </w:r>
    </w:p>
    <w:p w14:paraId="1D93D41B" w14:textId="03D77FD4" w:rsidR="00747DE4" w:rsidRDefault="00747DE4" w:rsidP="00747DE4">
      <w:pPr>
        <w:spacing w:after="0"/>
        <w:ind w:left="708" w:right="-23"/>
        <w:rPr>
          <w:rFonts w:eastAsia="Arial"/>
        </w:rPr>
      </w:pPr>
      <w:r w:rsidRPr="00747DE4">
        <w:rPr>
          <w:rFonts w:eastAsia="Arial"/>
        </w:rPr>
        <w:t xml:space="preserve">R = le nombre de jours de retard. </w:t>
      </w:r>
    </w:p>
    <w:p w14:paraId="60D5E40C" w14:textId="0C5E6B39" w:rsidR="00A470B7" w:rsidRDefault="00A470B7" w:rsidP="00A470B7">
      <w:r>
        <w:t>Par dérogation à l’article 14.1.2 et 14.1.3 du CCAG-TIC, il n’est pas prévu de montant ni de seuil d’exonération automatique.</w:t>
      </w:r>
    </w:p>
    <w:p w14:paraId="6BBF5644" w14:textId="64BA28B5" w:rsidR="00BF6BF2" w:rsidRPr="00747DE4" w:rsidRDefault="00BF6BF2" w:rsidP="00BF6BF2">
      <w:pPr>
        <w:pStyle w:val="Titre3"/>
        <w:rPr>
          <w:rFonts w:eastAsia="Arial"/>
        </w:rPr>
      </w:pPr>
      <w:bookmarkStart w:id="134" w:name="_Toc216967095"/>
      <w:proofErr w:type="spellStart"/>
      <w:r>
        <w:rPr>
          <w:rFonts w:eastAsia="Arial"/>
        </w:rPr>
        <w:t>Rep</w:t>
      </w:r>
      <w:r w:rsidR="00F278FF">
        <w:rPr>
          <w:rFonts w:eastAsia="Arial"/>
        </w:rPr>
        <w:t>o</w:t>
      </w:r>
      <w:r>
        <w:rPr>
          <w:rFonts w:eastAsia="Arial"/>
        </w:rPr>
        <w:t>rting</w:t>
      </w:r>
      <w:bookmarkEnd w:id="134"/>
      <w:proofErr w:type="spellEnd"/>
    </w:p>
    <w:p w14:paraId="634E8439" w14:textId="7C0021CB" w:rsidR="00034253" w:rsidRDefault="00BF6BF2" w:rsidP="00034253">
      <w:pPr>
        <w:spacing w:after="0"/>
        <w:ind w:right="-23"/>
        <w:rPr>
          <w:rFonts w:eastAsia="Arial"/>
        </w:rPr>
      </w:pPr>
      <w:r>
        <w:rPr>
          <w:rFonts w:eastAsia="Arial"/>
        </w:rPr>
        <w:t>Par dérogation à l’article 14.1 du CCAG-FCS, le retard dans la remise des livrables du au titre du suivi d’exécution (rapport semestriel, mise à jour du dossier site) entraine, sans mise en demeure préalable, l’application d</w:t>
      </w:r>
      <w:r w:rsidR="00034253">
        <w:rPr>
          <w:rFonts w:eastAsia="Arial"/>
        </w:rPr>
        <w:t xml:space="preserve">’une pénalité de </w:t>
      </w:r>
      <w:r w:rsidR="0037532E">
        <w:rPr>
          <w:rFonts w:eastAsia="Arial"/>
        </w:rPr>
        <w:t>2</w:t>
      </w:r>
      <w:r w:rsidR="00034253">
        <w:rPr>
          <w:rFonts w:eastAsia="Arial"/>
        </w:rPr>
        <w:t xml:space="preserve">0 € HT par jour de retard sur les 30 premiers jours puis 60 € HT par jours de retard au-delà des 30 premiers jours. </w:t>
      </w:r>
    </w:p>
    <w:p w14:paraId="702C3470" w14:textId="77777777" w:rsidR="00A470B7" w:rsidRDefault="00A470B7" w:rsidP="00A470B7">
      <w:r>
        <w:t>Par dérogation à l’article 14.1.2 et 14.1.3 du CCAG-TIC, il n’est pas prévu de montant ni de seuil d’exonération automatique.</w:t>
      </w:r>
    </w:p>
    <w:p w14:paraId="41159D5E" w14:textId="6C58938E" w:rsidR="0015779B" w:rsidRPr="0015779B" w:rsidRDefault="0015779B" w:rsidP="00D65DDA">
      <w:pPr>
        <w:pStyle w:val="Titre1"/>
      </w:pPr>
      <w:bookmarkStart w:id="135" w:name="_Toc300848554"/>
      <w:bookmarkStart w:id="136" w:name="_Toc216967096"/>
      <w:r w:rsidRPr="0015779B">
        <w:rPr>
          <w:szCs w:val="28"/>
        </w:rPr>
        <w:t>RESILIATION</w:t>
      </w:r>
      <w:bookmarkEnd w:id="135"/>
      <w:bookmarkEnd w:id="136"/>
      <w:r w:rsidRPr="0015779B">
        <w:rPr>
          <w:szCs w:val="28"/>
        </w:rPr>
        <w:t xml:space="preserve"> </w:t>
      </w:r>
    </w:p>
    <w:p w14:paraId="3310DA5F" w14:textId="582BC971" w:rsidR="00580915" w:rsidRPr="00580915" w:rsidRDefault="00580915" w:rsidP="00580915">
      <w:pPr>
        <w:spacing w:before="0"/>
      </w:pPr>
      <w:r w:rsidRPr="00580915">
        <w:t xml:space="preserve">Il sera fait application du Chapitre </w:t>
      </w:r>
      <w:r w:rsidR="004E1466">
        <w:t>8</w:t>
      </w:r>
      <w:r w:rsidRPr="00580915">
        <w:t xml:space="preserve"> du CCAG-FCS. </w:t>
      </w:r>
    </w:p>
    <w:p w14:paraId="289630AD" w14:textId="1CFECD5F" w:rsidR="00580915" w:rsidRPr="00580915" w:rsidRDefault="00580915" w:rsidP="00580915">
      <w:pPr>
        <w:spacing w:before="0"/>
      </w:pPr>
      <w:r w:rsidRPr="00580915">
        <w:t xml:space="preserve">Conformément à l’article </w:t>
      </w:r>
      <w:r w:rsidR="004E1466">
        <w:t>46</w:t>
      </w:r>
      <w:r w:rsidRPr="00580915">
        <w:t xml:space="preserve"> du CCAG-FCS, le </w:t>
      </w:r>
      <w:r w:rsidR="004E1466">
        <w:t>CNC</w:t>
      </w:r>
      <w:r w:rsidRPr="00580915">
        <w:t xml:space="preserve"> se réserve le droit de résilier le présent Marché aux </w:t>
      </w:r>
      <w:r w:rsidRPr="00580915">
        <w:lastRenderedPageBreak/>
        <w:t>torts du Titulaire sans que celui-ci ne puisse prétendre à indemnité et, le cas échéant, avec l’exécution des prestations à ses frais et risques.</w:t>
      </w:r>
    </w:p>
    <w:p w14:paraId="327AE15D" w14:textId="1AC7D540" w:rsidR="00580915" w:rsidRPr="00580915" w:rsidRDefault="0015779B" w:rsidP="00580915">
      <w:pPr>
        <w:pStyle w:val="Titre1"/>
        <w:rPr>
          <w:szCs w:val="28"/>
        </w:rPr>
      </w:pPr>
      <w:bookmarkStart w:id="137" w:name="_Toc300848553"/>
      <w:bookmarkStart w:id="138" w:name="_Toc216967097"/>
      <w:r>
        <w:rPr>
          <w:szCs w:val="28"/>
        </w:rPr>
        <w:t>SOUS-TRAITANCE</w:t>
      </w:r>
      <w:bookmarkEnd w:id="138"/>
    </w:p>
    <w:p w14:paraId="12DE468F" w14:textId="4D3EB19F" w:rsidR="003335CA" w:rsidRDefault="00580915" w:rsidP="0065317B">
      <w:pPr>
        <w:spacing w:before="0"/>
      </w:pPr>
      <w:r w:rsidRPr="00580915">
        <w:t xml:space="preserve">Le </w:t>
      </w:r>
      <w:r w:rsidR="003C0C49">
        <w:t>Titulaire</w:t>
      </w:r>
      <w:r w:rsidRPr="00580915">
        <w:t xml:space="preserv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27D77397" w14:textId="13004F4F" w:rsidR="00580915" w:rsidRPr="00580915" w:rsidRDefault="0015779B" w:rsidP="00580915">
      <w:pPr>
        <w:pStyle w:val="Titre1"/>
        <w:rPr>
          <w:szCs w:val="28"/>
        </w:rPr>
      </w:pPr>
      <w:bookmarkStart w:id="139" w:name="_Toc216967098"/>
      <w:r>
        <w:rPr>
          <w:szCs w:val="28"/>
        </w:rPr>
        <w:t>PIECES ET ATTESTATIONS A FOURNIR</w:t>
      </w:r>
      <w:bookmarkEnd w:id="139"/>
    </w:p>
    <w:p w14:paraId="0F7A3B41" w14:textId="77777777" w:rsidR="00580915" w:rsidRPr="00580915" w:rsidRDefault="00580915" w:rsidP="0015779B">
      <w:pPr>
        <w:pStyle w:val="Titre2"/>
        <w:rPr>
          <w:noProof/>
        </w:rPr>
      </w:pPr>
      <w:bookmarkStart w:id="140" w:name="_Toc441669717"/>
      <w:bookmarkStart w:id="141" w:name="_Toc442101550"/>
      <w:bookmarkStart w:id="142" w:name="_Toc448482363"/>
      <w:bookmarkStart w:id="143" w:name="_Toc8986281"/>
      <w:bookmarkStart w:id="144" w:name="_Toc216967099"/>
      <w:r w:rsidRPr="00580915">
        <w:rPr>
          <w:noProof/>
        </w:rPr>
        <w:t>Assurance</w:t>
      </w:r>
      <w:bookmarkEnd w:id="140"/>
      <w:bookmarkEnd w:id="141"/>
      <w:bookmarkEnd w:id="142"/>
      <w:bookmarkEnd w:id="143"/>
      <w:bookmarkEnd w:id="144"/>
    </w:p>
    <w:p w14:paraId="5F3FE675" w14:textId="77777777" w:rsidR="00580915" w:rsidRPr="00580915" w:rsidRDefault="00580915" w:rsidP="00580915">
      <w:pPr>
        <w:spacing w:before="0"/>
      </w:pPr>
      <w:r w:rsidRPr="00580915">
        <w:t xml:space="preserve">Le Titulaire doit justifier qu'il est Titulaire d'une assurance couvrant les responsabilités découlant des principes dont s'inspirent les articles 1792 et suivants du Code civil. </w:t>
      </w:r>
    </w:p>
    <w:p w14:paraId="3178F909" w14:textId="77777777" w:rsidR="00580915" w:rsidRPr="00580915" w:rsidRDefault="00580915" w:rsidP="00580915">
      <w:pPr>
        <w:spacing w:before="0"/>
      </w:pPr>
      <w:r w:rsidRPr="00580915">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8F6A2A4" w14:textId="77777777" w:rsidR="00580915" w:rsidRPr="00580915" w:rsidRDefault="00580915" w:rsidP="0015779B">
      <w:pPr>
        <w:pStyle w:val="Titre2"/>
        <w:rPr>
          <w:noProof/>
        </w:rPr>
      </w:pPr>
      <w:bookmarkStart w:id="145" w:name="_Toc441669718"/>
      <w:bookmarkStart w:id="146" w:name="_Toc442101551"/>
      <w:bookmarkStart w:id="147" w:name="_Toc448482364"/>
      <w:bookmarkStart w:id="148" w:name="_Toc8986282"/>
      <w:bookmarkStart w:id="149" w:name="_Toc216967100"/>
      <w:r w:rsidRPr="00580915">
        <w:rPr>
          <w:noProof/>
        </w:rPr>
        <w:t>Dispositif de vigilance (Article D 8222-5 du code du travail)</w:t>
      </w:r>
      <w:bookmarkEnd w:id="145"/>
      <w:bookmarkEnd w:id="146"/>
      <w:bookmarkEnd w:id="147"/>
      <w:bookmarkEnd w:id="148"/>
      <w:bookmarkEnd w:id="149"/>
      <w:r w:rsidRPr="00580915">
        <w:rPr>
          <w:noProof/>
        </w:rPr>
        <w:t xml:space="preserve"> </w:t>
      </w:r>
    </w:p>
    <w:p w14:paraId="78CA3548" w14:textId="77777777" w:rsidR="00580915" w:rsidRPr="00580915" w:rsidRDefault="00580915" w:rsidP="00580915">
      <w:pPr>
        <w:spacing w:before="0"/>
      </w:pPr>
      <w:r w:rsidRPr="00580915">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06B04D8" w14:textId="77777777" w:rsidR="00580915" w:rsidRPr="00580915" w:rsidRDefault="00580915" w:rsidP="00580915">
      <w:pPr>
        <w:spacing w:before="0"/>
      </w:pPr>
      <w:r w:rsidRPr="00580915">
        <w:t>A défaut, le Marché public est résilié dans les conditions prévues à l’article 32 du CCAG-FCS.</w:t>
      </w:r>
    </w:p>
    <w:p w14:paraId="24A58559" w14:textId="77777777" w:rsidR="00580915" w:rsidRPr="00580915" w:rsidRDefault="00580915" w:rsidP="0015779B">
      <w:pPr>
        <w:pStyle w:val="Titre2"/>
        <w:rPr>
          <w:noProof/>
        </w:rPr>
      </w:pPr>
      <w:bookmarkStart w:id="150" w:name="_Toc441669719"/>
      <w:bookmarkStart w:id="151" w:name="_Toc442101552"/>
      <w:bookmarkStart w:id="152" w:name="_Toc448482365"/>
      <w:bookmarkStart w:id="153" w:name="_Toc8986283"/>
      <w:bookmarkStart w:id="154" w:name="_Toc216967101"/>
      <w:r w:rsidRPr="00580915">
        <w:rPr>
          <w:noProof/>
        </w:rPr>
        <w:t>Dispositif d’alerte (Article L 8222-6 du code du travail)</w:t>
      </w:r>
      <w:bookmarkEnd w:id="150"/>
      <w:bookmarkEnd w:id="151"/>
      <w:bookmarkEnd w:id="152"/>
      <w:bookmarkEnd w:id="153"/>
      <w:bookmarkEnd w:id="154"/>
      <w:r w:rsidRPr="00580915">
        <w:rPr>
          <w:noProof/>
        </w:rPr>
        <w:t xml:space="preserve"> </w:t>
      </w:r>
    </w:p>
    <w:p w14:paraId="7CF9679E" w14:textId="77777777" w:rsidR="00580915" w:rsidRPr="00580915" w:rsidRDefault="00580915" w:rsidP="00580915">
      <w:pPr>
        <w:spacing w:before="0"/>
      </w:pPr>
      <w:r w:rsidRPr="00580915">
        <w:t>Si dans le cadre du dispositif d’alerte prévu à l’article L. 8222-6 du code du travail, le Titulaire ne s’acquitte pas des formalités mentionnées aux articles L. 8221-3 à L. 8221-5 du code du travail, le CNC enjoint aussitôt au Titulaire de faire cesser la situation délictuelle.</w:t>
      </w:r>
    </w:p>
    <w:p w14:paraId="07091E43" w14:textId="77777777" w:rsidR="00580915" w:rsidRPr="00580915" w:rsidRDefault="00580915" w:rsidP="00580915">
      <w:pPr>
        <w:spacing w:before="0"/>
      </w:pPr>
      <w:r w:rsidRPr="00580915">
        <w:t>Le Titulaire a deux (2) mois à compter de cette mise en demeure pour apporter la preuve de la fin de la situation délictuelle, sans quoi, à l’issue de ces deux (2) mois, le Marché public peut être résilié sans indemnité, aux frais et risques du Titulaire.</w:t>
      </w:r>
    </w:p>
    <w:p w14:paraId="03DAA3F8" w14:textId="77777777" w:rsidR="00580915" w:rsidRPr="00580915" w:rsidRDefault="00580915" w:rsidP="0015779B">
      <w:pPr>
        <w:pStyle w:val="Titre2"/>
        <w:rPr>
          <w:noProof/>
        </w:rPr>
      </w:pPr>
      <w:bookmarkStart w:id="155" w:name="_Toc441669720"/>
      <w:bookmarkStart w:id="156" w:name="_Toc442101553"/>
      <w:bookmarkStart w:id="157" w:name="_Toc448482366"/>
      <w:bookmarkStart w:id="158" w:name="_Toc8986284"/>
      <w:bookmarkStart w:id="159" w:name="_Toc216967102"/>
      <w:r w:rsidRPr="00580915">
        <w:rPr>
          <w:noProof/>
        </w:rPr>
        <w:t>Liste nominative du personnel étranger</w:t>
      </w:r>
      <w:bookmarkEnd w:id="155"/>
      <w:bookmarkEnd w:id="156"/>
      <w:bookmarkEnd w:id="157"/>
      <w:bookmarkEnd w:id="158"/>
      <w:bookmarkEnd w:id="159"/>
      <w:r w:rsidRPr="00580915">
        <w:rPr>
          <w:noProof/>
        </w:rPr>
        <w:t xml:space="preserve"> </w:t>
      </w:r>
    </w:p>
    <w:p w14:paraId="75D11A56" w14:textId="77777777" w:rsidR="00580915" w:rsidRPr="00580915" w:rsidRDefault="00580915" w:rsidP="00580915">
      <w:pPr>
        <w:spacing w:before="0"/>
      </w:pPr>
      <w:r w:rsidRPr="00580915">
        <w:t xml:space="preserve">Conformément à l’article D. 8254-2 du code du travail, le Titulaire s’engage à remettre au CNC, avant tout début d’exécution, la liste nominative des salariés étrangers soumis à l’autorisation de travail prévue à l’article L. 5221-2 et affectés à la réalisation des Prestations objet du Marché public. </w:t>
      </w:r>
    </w:p>
    <w:p w14:paraId="71EC4CC0" w14:textId="77777777" w:rsidR="00580915" w:rsidRPr="00580915" w:rsidRDefault="00580915" w:rsidP="00580915">
      <w:pPr>
        <w:spacing w:before="0"/>
      </w:pPr>
      <w:r w:rsidRPr="00580915">
        <w:t xml:space="preserve">Cette liste, établie à partir du registre du personnel, précise pour chaque salarié : </w:t>
      </w:r>
    </w:p>
    <w:p w14:paraId="45A1B203" w14:textId="77777777" w:rsidR="00580915" w:rsidRPr="00820B26" w:rsidRDefault="00580915" w:rsidP="00820B26">
      <w:pPr>
        <w:numPr>
          <w:ilvl w:val="0"/>
          <w:numId w:val="13"/>
        </w:numPr>
        <w:spacing w:before="0" w:after="80"/>
        <w:ind w:left="714" w:hanging="357"/>
        <w:rPr>
          <w:rFonts w:eastAsia="Arial"/>
          <w:spacing w:val="4"/>
        </w:rPr>
      </w:pPr>
      <w:r w:rsidRPr="00820B26">
        <w:rPr>
          <w:rFonts w:eastAsia="Arial"/>
          <w:spacing w:val="4"/>
        </w:rPr>
        <w:t xml:space="preserve">Sa date d’embauche ; </w:t>
      </w:r>
    </w:p>
    <w:p w14:paraId="6736E911" w14:textId="77777777" w:rsidR="00580915" w:rsidRPr="00820B26" w:rsidRDefault="00580915" w:rsidP="00820B26">
      <w:pPr>
        <w:numPr>
          <w:ilvl w:val="0"/>
          <w:numId w:val="13"/>
        </w:numPr>
        <w:spacing w:before="0" w:after="80"/>
        <w:ind w:left="714" w:hanging="357"/>
        <w:rPr>
          <w:rFonts w:eastAsia="Arial"/>
          <w:spacing w:val="4"/>
        </w:rPr>
      </w:pPr>
      <w:r w:rsidRPr="00820B26">
        <w:rPr>
          <w:rFonts w:eastAsia="Arial"/>
          <w:spacing w:val="4"/>
        </w:rPr>
        <w:t xml:space="preserve">Sa nationalité ; </w:t>
      </w:r>
    </w:p>
    <w:p w14:paraId="4098120F" w14:textId="77777777" w:rsidR="00580915" w:rsidRPr="00820B26" w:rsidRDefault="00580915" w:rsidP="00820B26">
      <w:pPr>
        <w:numPr>
          <w:ilvl w:val="0"/>
          <w:numId w:val="13"/>
        </w:numPr>
        <w:spacing w:before="0" w:after="80"/>
        <w:ind w:left="714" w:hanging="357"/>
        <w:rPr>
          <w:rFonts w:eastAsia="Arial"/>
          <w:spacing w:val="4"/>
        </w:rPr>
      </w:pPr>
      <w:r w:rsidRPr="00820B26">
        <w:rPr>
          <w:rFonts w:eastAsia="Arial"/>
          <w:spacing w:val="4"/>
        </w:rPr>
        <w:t xml:space="preserve">Le type et le numéro d’ordre du titre valant autorisation de travail. </w:t>
      </w:r>
    </w:p>
    <w:p w14:paraId="172E08BD" w14:textId="77777777" w:rsidR="00580915" w:rsidRPr="00580915" w:rsidRDefault="00580915" w:rsidP="00580915">
      <w:pPr>
        <w:spacing w:before="0"/>
      </w:pPr>
      <w:r w:rsidRPr="00580915">
        <w:t>En cas de non-respect de ces dispositions et après mise en demeure restée infructueuse le Marché public peut être résilié pour faute du Titulaire.</w:t>
      </w:r>
    </w:p>
    <w:p w14:paraId="5C1205BD" w14:textId="77777777" w:rsidR="00580915" w:rsidRPr="00580915" w:rsidRDefault="00580915" w:rsidP="0015779B">
      <w:pPr>
        <w:pStyle w:val="Titre2"/>
        <w:rPr>
          <w:noProof/>
        </w:rPr>
      </w:pPr>
      <w:bookmarkStart w:id="160" w:name="_Toc441669721"/>
      <w:bookmarkStart w:id="161" w:name="_Toc442101554"/>
      <w:bookmarkStart w:id="162" w:name="_Toc448482367"/>
      <w:bookmarkStart w:id="163" w:name="_Toc8986285"/>
      <w:bookmarkStart w:id="164" w:name="_Toc216967103"/>
      <w:r w:rsidRPr="00580915">
        <w:rPr>
          <w:noProof/>
        </w:rPr>
        <w:t>Obligations en matière de détachement des travailleurs</w:t>
      </w:r>
      <w:bookmarkEnd w:id="160"/>
      <w:bookmarkEnd w:id="161"/>
      <w:bookmarkEnd w:id="162"/>
      <w:bookmarkEnd w:id="163"/>
      <w:bookmarkEnd w:id="164"/>
      <w:r w:rsidRPr="00580915">
        <w:rPr>
          <w:noProof/>
        </w:rPr>
        <w:t xml:space="preserve"> </w:t>
      </w:r>
    </w:p>
    <w:p w14:paraId="3A72FDA6" w14:textId="77777777" w:rsidR="00580915" w:rsidRPr="00580915" w:rsidRDefault="00580915" w:rsidP="00580915">
      <w:pPr>
        <w:spacing w:before="0"/>
      </w:pPr>
      <w:r w:rsidRPr="00580915">
        <w:t xml:space="preserve">Tout Titulaire établi hors de France qui détache temporairement des salariés sur le territoire national est soumis à des obligations spécifiques fixées par les articles L. 1261-1 à L. 1265-1 et R. 1261-1 à D. 1265-1 code du travail. </w:t>
      </w:r>
    </w:p>
    <w:p w14:paraId="6879A8E9" w14:textId="77777777" w:rsidR="00580915" w:rsidRPr="00580915" w:rsidRDefault="00580915" w:rsidP="00580915">
      <w:pPr>
        <w:spacing w:before="0"/>
      </w:pPr>
      <w:r w:rsidRPr="00580915">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1E51EA28" w14:textId="77777777" w:rsidR="00580915" w:rsidRPr="00580915" w:rsidRDefault="00580915" w:rsidP="00580915">
      <w:pPr>
        <w:spacing w:before="0"/>
      </w:pPr>
      <w:r w:rsidRPr="00580915">
        <w:t xml:space="preserve">À cet effet, et conformément à l’article R. 1263-12 du code du travail, le Titulaire adresse au CNC, le cas échéant, avant le début de chaque détachement d’un ou de plusieurs salariés, les deux (2) </w:t>
      </w:r>
      <w:r w:rsidRPr="00580915">
        <w:lastRenderedPageBreak/>
        <w:t xml:space="preserve">documents suivants : </w:t>
      </w:r>
    </w:p>
    <w:p w14:paraId="4790CF81" w14:textId="77777777" w:rsidR="00580915" w:rsidRPr="00820B26" w:rsidRDefault="00580915" w:rsidP="00820B26">
      <w:pPr>
        <w:numPr>
          <w:ilvl w:val="0"/>
          <w:numId w:val="13"/>
        </w:numPr>
        <w:spacing w:before="0" w:after="80"/>
        <w:ind w:left="714" w:hanging="357"/>
        <w:rPr>
          <w:rFonts w:eastAsia="Arial"/>
          <w:spacing w:val="4"/>
        </w:rPr>
      </w:pPr>
      <w:r w:rsidRPr="00820B26">
        <w:rPr>
          <w:rFonts w:eastAsia="Arial"/>
          <w:spacing w:val="4"/>
        </w:rPr>
        <w:t xml:space="preserve">Une copie de la déclaration de détachement transmise à l’unité territoriale de la direction régionale des entreprises, de la concurrence, de la consommation du travail et de l’emploi ; </w:t>
      </w:r>
    </w:p>
    <w:p w14:paraId="197572F0" w14:textId="77777777" w:rsidR="00580915" w:rsidRPr="00820B26" w:rsidRDefault="00580915" w:rsidP="00820B26">
      <w:pPr>
        <w:numPr>
          <w:ilvl w:val="0"/>
          <w:numId w:val="13"/>
        </w:numPr>
        <w:spacing w:before="0" w:after="80"/>
        <w:ind w:left="714" w:hanging="357"/>
        <w:rPr>
          <w:rFonts w:eastAsia="Arial"/>
          <w:spacing w:val="4"/>
        </w:rPr>
      </w:pPr>
      <w:r w:rsidRPr="00820B26">
        <w:rPr>
          <w:rFonts w:eastAsia="Arial"/>
          <w:spacing w:val="4"/>
        </w:rPr>
        <w:t>Une copie du document désignant son représentant sur le territoire national.</w:t>
      </w:r>
    </w:p>
    <w:p w14:paraId="78AF4A0D" w14:textId="452A9666" w:rsidR="00580915" w:rsidRDefault="00580915" w:rsidP="00580915">
      <w:pPr>
        <w:spacing w:before="0"/>
      </w:pPr>
      <w:r w:rsidRPr="00580915">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306F32AE" w14:textId="762A68B6" w:rsidR="00EA4C1B" w:rsidRPr="00EA4C1B" w:rsidRDefault="00EA4C1B" w:rsidP="00EA4C1B">
      <w:pPr>
        <w:pStyle w:val="Titre2"/>
        <w:rPr>
          <w:noProof/>
        </w:rPr>
      </w:pPr>
      <w:bookmarkStart w:id="165" w:name="_Toc216967104"/>
      <w:r w:rsidRPr="00EA4C1B">
        <w:rPr>
          <w:noProof/>
        </w:rPr>
        <w:t>Clause « Diversité et Egalite »</w:t>
      </w:r>
      <w:bookmarkEnd w:id="165"/>
      <w:r w:rsidRPr="00EA4C1B">
        <w:rPr>
          <w:noProof/>
        </w:rPr>
        <w:t xml:space="preserve"> </w:t>
      </w:r>
    </w:p>
    <w:p w14:paraId="34F8164D" w14:textId="11758198" w:rsidR="00EA4C1B" w:rsidRDefault="00EA4C1B" w:rsidP="00EA4C1B">
      <w:pPr>
        <w:pStyle w:val="Titre3"/>
      </w:pPr>
      <w:bookmarkStart w:id="166" w:name="_Toc216967105"/>
      <w:r>
        <w:t>Contexte et objectifs</w:t>
      </w:r>
      <w:bookmarkEnd w:id="166"/>
      <w:r>
        <w:t xml:space="preserve"> </w:t>
      </w:r>
    </w:p>
    <w:p w14:paraId="2C7C60B0" w14:textId="18CD661A" w:rsidR="00EA4C1B" w:rsidRDefault="00EA4C1B" w:rsidP="00EA4C1B">
      <w:pPr>
        <w:spacing w:before="0"/>
      </w:pPr>
      <w:r>
        <w:t xml:space="preserve">Dans le cadre de sa candidature au double label « Diversité » et « Egalité », le CNC s'est engagé à mettre en </w:t>
      </w:r>
      <w:r w:rsidR="006C5781">
        <w:t>œuvre</w:t>
      </w:r>
      <w:r>
        <w:t xml:space="preserve"> des actions, procédures et outils afin de garantir l'égalité de traitement des personnels dans ses procédures de gestion des ressources humaines et progresser en matière d'égalité entre les femmes et les hommes. </w:t>
      </w:r>
    </w:p>
    <w:p w14:paraId="3A961C2D" w14:textId="77777777" w:rsidR="00EA4C1B" w:rsidRDefault="00EA4C1B" w:rsidP="00EA4C1B">
      <w:pPr>
        <w:spacing w:before="0"/>
      </w:pPr>
      <w:r>
        <w:t xml:space="preserve">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 </w:t>
      </w:r>
    </w:p>
    <w:p w14:paraId="2BC3B4D4" w14:textId="1ED0581B" w:rsidR="00EA4C1B" w:rsidRDefault="00EA4C1B" w:rsidP="00EA4C1B">
      <w:pPr>
        <w:spacing w:before="0"/>
      </w:pPr>
      <w:r>
        <w:t xml:space="preserve">En parallèle des actions internes qu’il met en en </w:t>
      </w:r>
      <w:r w:rsidR="006C5781">
        <w:t>œuvre</w:t>
      </w:r>
      <w:r>
        <w:t xml:space="preserve">, le CNC souhaite impliquer ses différents partenaires, dont ses fournisseurs, dans la prise en compte de ces problématiques. Le CNC a ainsi choisie d’en faire une composante de sa politique d’achats responsables et de mobiliser ses fournisseurs sur ces enjeux. </w:t>
      </w:r>
    </w:p>
    <w:p w14:paraId="0769D78E" w14:textId="1A2B1DC0" w:rsidR="00914811" w:rsidRDefault="00EA4C1B" w:rsidP="00EA4C1B">
      <w:pPr>
        <w:spacing w:before="0"/>
      </w:pPr>
      <w:r>
        <w:t xml:space="preserve">Dans ce cadre, le </w:t>
      </w:r>
      <w:r w:rsidR="003C0C49">
        <w:t>Titulaire</w:t>
      </w:r>
      <w:r>
        <w:t xml:space="preserve"> mettra en œuvre les dispositions figurant à l’article suivant du CCAP</w:t>
      </w:r>
      <w:r w:rsidR="00914811">
        <w:t>.</w:t>
      </w:r>
    </w:p>
    <w:p w14:paraId="3BCE3AFA" w14:textId="24AFC4A0" w:rsidR="00EA4C1B" w:rsidRPr="00EA4C1B" w:rsidRDefault="00EA4C1B" w:rsidP="00EA4C1B">
      <w:pPr>
        <w:pStyle w:val="Titre3"/>
      </w:pPr>
      <w:bookmarkStart w:id="167" w:name="_Toc216967106"/>
      <w:r w:rsidRPr="00EA4C1B">
        <w:t xml:space="preserve">Obligations du </w:t>
      </w:r>
      <w:r w:rsidR="003C0C49">
        <w:t>Titulaire</w:t>
      </w:r>
      <w:bookmarkEnd w:id="167"/>
      <w:r w:rsidRPr="00EA4C1B">
        <w:t xml:space="preserve"> </w:t>
      </w:r>
    </w:p>
    <w:p w14:paraId="71B956F8" w14:textId="38EEF1A2" w:rsidR="00EA4C1B" w:rsidRDefault="00EA4C1B" w:rsidP="00EA4C1B">
      <w:pPr>
        <w:spacing w:before="0"/>
      </w:pPr>
      <w:r>
        <w:t xml:space="preserve">Si le </w:t>
      </w:r>
      <w:r w:rsidR="003C0C49">
        <w:t>Titulaire</w:t>
      </w:r>
      <w:r>
        <w:t xml:space="preserv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w:t>
      </w:r>
      <w:r w:rsidR="003C0C49">
        <w:t>Titulaire</w:t>
      </w:r>
      <w:r>
        <w:t xml:space="preserve"> par le CNC : </w:t>
      </w:r>
    </w:p>
    <w:p w14:paraId="6E4A533D" w14:textId="7EDC86DF" w:rsidR="00EA4C1B" w:rsidRPr="00EA4C1B" w:rsidRDefault="00EA4C1B" w:rsidP="00EA4C1B">
      <w:pPr>
        <w:spacing w:before="0"/>
        <w:jc w:val="center"/>
      </w:pPr>
      <w:hyperlink r:id="rId9" w:history="1">
        <w:r w:rsidRPr="00EB5D61">
          <w:rPr>
            <w:rStyle w:val="Lienhypertexte"/>
          </w:rPr>
          <w:t>desproegalitediversite@cnc.fr</w:t>
        </w:r>
      </w:hyperlink>
    </w:p>
    <w:p w14:paraId="346841C6" w14:textId="032A9A74" w:rsidR="00EA4C1B" w:rsidRDefault="00EA4C1B" w:rsidP="00EA4C1B">
      <w:pPr>
        <w:spacing w:before="0"/>
      </w:pPr>
      <w:r>
        <w:t xml:space="preserve">Dans une démarche d'amélioration et de progrès, le </w:t>
      </w:r>
      <w:r w:rsidR="003C0C49">
        <w:t>Titulaire</w:t>
      </w:r>
      <w:r>
        <w:t xml:space="preserve"> s'engage à actualiser ce questionnaire et le transmettre au CNC dans un délai de 15 jours suivant la date de notification du marché, puis chaque année, dans un délai de 15 jours suivant la date anniversaire de la notification. </w:t>
      </w:r>
    </w:p>
    <w:p w14:paraId="0DD8A77E" w14:textId="3F866A68" w:rsidR="00EA4C1B" w:rsidRDefault="00EA4C1B" w:rsidP="00EA4C1B">
      <w:pPr>
        <w:spacing w:before="0"/>
      </w:pPr>
      <w:r>
        <w:t xml:space="preserve">Le CNC pourra comparer la situation décrite à celle présentée initialement. Sur demande, les résultats pourront être adressés au </w:t>
      </w:r>
      <w:r w:rsidR="003C0C49">
        <w:t>Titulaire</w:t>
      </w:r>
      <w:r>
        <w:t>.</w:t>
      </w:r>
    </w:p>
    <w:p w14:paraId="55CBDED0" w14:textId="77777777" w:rsidR="003D3E34" w:rsidRPr="003D3E34" w:rsidRDefault="003D3E34" w:rsidP="00963B34">
      <w:pPr>
        <w:pStyle w:val="Titre1"/>
        <w:rPr>
          <w:szCs w:val="28"/>
        </w:rPr>
      </w:pPr>
      <w:bookmarkStart w:id="168" w:name="_Toc135756592"/>
      <w:bookmarkStart w:id="169" w:name="_Toc200539587"/>
      <w:bookmarkStart w:id="170" w:name="_Toc212041676"/>
      <w:bookmarkStart w:id="171" w:name="_Toc216967107"/>
      <w:r w:rsidRPr="003D3E34">
        <w:rPr>
          <w:szCs w:val="28"/>
        </w:rPr>
        <w:t>CLAUSE SOCIALE</w:t>
      </w:r>
      <w:bookmarkEnd w:id="168"/>
      <w:bookmarkEnd w:id="169"/>
      <w:bookmarkEnd w:id="170"/>
      <w:bookmarkEnd w:id="171"/>
    </w:p>
    <w:p w14:paraId="092FABC8" w14:textId="77777777" w:rsidR="003D3E34" w:rsidRPr="003D3E34" w:rsidRDefault="003D3E34" w:rsidP="003D3E34">
      <w:r w:rsidRPr="003D3E34">
        <w:t>Afin de faciliter l'insertion professionnelle des publics en difficulté, il est fait application des dispositions de l'article L.2112-2 du code de la commande publique par le biais d'une clause d'insertion par l'activité économique.</w:t>
      </w:r>
    </w:p>
    <w:p w14:paraId="04DDBF72" w14:textId="77777777" w:rsidR="003D3E34" w:rsidRPr="003D3E34" w:rsidRDefault="003D3E34" w:rsidP="003D3E34">
      <w:r w:rsidRPr="003D3E34">
        <w:t>Le titulaire réalise une action d'insertion permettant l'accès ou le retour à l'emploi de personnes rencontrant des difficultés sociales et / ou professionnelles.</w:t>
      </w:r>
    </w:p>
    <w:p w14:paraId="4A063D33" w14:textId="77777777" w:rsidR="003D3E34" w:rsidRPr="003D3E34" w:rsidRDefault="003D3E34" w:rsidP="003D3E34">
      <w:r w:rsidRPr="003D3E34">
        <w:t>L’ensemble des actions mis en œuvre doit intervenir durant la période d’exécution du marché.</w:t>
      </w:r>
    </w:p>
    <w:p w14:paraId="6C669DA0" w14:textId="77777777" w:rsidR="003D3E34" w:rsidRPr="003D3E34" w:rsidRDefault="003D3E34" w:rsidP="003D3E34">
      <w:r w:rsidRPr="003D3E34">
        <w:t>Les engagements particuliers du titulaire sont définis dans son offre.</w:t>
      </w:r>
    </w:p>
    <w:p w14:paraId="37B9E3A2" w14:textId="77777777" w:rsidR="003D3E34" w:rsidRPr="00963B34" w:rsidRDefault="003D3E34" w:rsidP="00963B34">
      <w:pPr>
        <w:pStyle w:val="Titre2"/>
        <w:rPr>
          <w:b w:val="0"/>
          <w:iCs w:val="0"/>
          <w:noProof/>
        </w:rPr>
      </w:pPr>
      <w:bookmarkStart w:id="172" w:name="_Toc135756593"/>
      <w:bookmarkStart w:id="173" w:name="_Toc200539588"/>
      <w:bookmarkStart w:id="174" w:name="_Toc212041677"/>
      <w:bookmarkStart w:id="175" w:name="_Toc216967108"/>
      <w:r w:rsidRPr="00963B34">
        <w:rPr>
          <w:noProof/>
        </w:rPr>
        <w:t>Publics éligibles</w:t>
      </w:r>
      <w:bookmarkEnd w:id="172"/>
      <w:bookmarkEnd w:id="173"/>
      <w:bookmarkEnd w:id="174"/>
      <w:bookmarkEnd w:id="175"/>
    </w:p>
    <w:p w14:paraId="715E95E4" w14:textId="77777777" w:rsidR="003D3E34" w:rsidRPr="003D3E34" w:rsidRDefault="003D3E34" w:rsidP="003D3E34">
      <w:r w:rsidRPr="003D3E34">
        <w:t>Les personnes visées par l'action d'insertion professionnelle relèvent notamment de l'une des catégories suivantes :</w:t>
      </w:r>
    </w:p>
    <w:p w14:paraId="54A93613"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demandeurs d'emploi de longue durée (plus de 12 mois d'inscription au chômage) ;</w:t>
      </w:r>
    </w:p>
    <w:p w14:paraId="7A8C669E"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lastRenderedPageBreak/>
        <w:t>les</w:t>
      </w:r>
      <w:proofErr w:type="gramEnd"/>
      <w:r w:rsidRPr="00963B34">
        <w:rPr>
          <w:rFonts w:eastAsia="Arial"/>
          <w:spacing w:val="4"/>
        </w:rPr>
        <w:t xml:space="preserve"> allocataires du revenu de solidarité active (RSA) en recherche d'emploi ou leurs ayants droits ;</w:t>
      </w:r>
    </w:p>
    <w:p w14:paraId="7749B4EE"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publics reconnus travailleurs handicapés au sens de l'article L.5212-13 du Code du travail, orientés en milieu ordinaire ;</w:t>
      </w:r>
    </w:p>
    <w:p w14:paraId="61AF0046"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bénéficiaires d'allocations : allocation spécifique de solidarité (ASS), allocation adulte handicapé (AAH), allocation de veuvage (AV</w:t>
      </w:r>
      <w:proofErr w:type="gramStart"/>
      <w:r w:rsidRPr="00963B34">
        <w:rPr>
          <w:rFonts w:eastAsia="Arial"/>
          <w:spacing w:val="4"/>
        </w:rPr>
        <w:t>);</w:t>
      </w:r>
      <w:proofErr w:type="gramEnd"/>
      <w:r w:rsidRPr="00963B34">
        <w:rPr>
          <w:rFonts w:eastAsia="Arial"/>
          <w:spacing w:val="4"/>
        </w:rPr>
        <w:t xml:space="preserve"> allocation transitoire de solidarité (ATS)</w:t>
      </w:r>
    </w:p>
    <w:p w14:paraId="11AA7A57"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personnes percevant une pension d'invalidité ;</w:t>
      </w:r>
    </w:p>
    <w:p w14:paraId="54240736"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jeunes entre 16 et 25 ans de niveau infra 5 soit d'un niveau inférieur au CAP/BEP ;</w:t>
      </w:r>
    </w:p>
    <w:p w14:paraId="053597E2"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jeunes de moins de 26 ans, diplômés ou non, sortis du système scolaire ou de l'enseignement supérieur depuis au moins 6 mois et s'engageant dans une démarche d'insertion et de recherche d'emploi ;</w:t>
      </w:r>
    </w:p>
    <w:p w14:paraId="741076D7"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jeunes en suivi renforcé de type PACEA, SMA, SMV, en sortie de dispositif Garantie Jeunes ;</w:t>
      </w:r>
    </w:p>
    <w:p w14:paraId="36AC09B9"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personnes ayant le statut de réfugié ou bénéficiaires de la protection subsidiaire ;</w:t>
      </w:r>
    </w:p>
    <w:p w14:paraId="00FDBC2D"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personnes prises en charge par les structures d'insertion par l'activité économique (SIAE) définies à l'article L-5132-4 du code du travail : entreprises d'insertion (EI), entreprise de travail temporaire d'insertion (ETTI), association intermédiaire (AI), atelier et chantier d'insertion (ACI) ;</w:t>
      </w:r>
    </w:p>
    <w:p w14:paraId="2128C625"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demandeurs</w:t>
      </w:r>
      <w:proofErr w:type="gramEnd"/>
      <w:r w:rsidRPr="00963B34">
        <w:rPr>
          <w:rFonts w:eastAsia="Arial"/>
          <w:spacing w:val="4"/>
        </w:rPr>
        <w:t xml:space="preserve"> d'emploi senior (plus de 50 ans)</w:t>
      </w:r>
    </w:p>
    <w:p w14:paraId="34462AF9"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personnes</w:t>
      </w:r>
      <w:proofErr w:type="gramEnd"/>
      <w:r w:rsidRPr="00963B34">
        <w:rPr>
          <w:rFonts w:eastAsia="Arial"/>
          <w:spacing w:val="4"/>
        </w:rPr>
        <w:t xml:space="preserve"> employées par une régie de quartier ou de territoire agréée</w:t>
      </w:r>
    </w:p>
    <w:p w14:paraId="02EB53E9"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personnes prises en charge dans des dispositifs particuliers, notamment les Etablissements publics d'insertion de la Défense (EPIDE), les Ecoles de la deuxième chance (E2C) ainsi que les personnes en parcours d'insertion au sein des groupements d'employeurs pour l'insertion et la qualification (GEIQ) ;</w:t>
      </w:r>
    </w:p>
    <w:p w14:paraId="18FECB61"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les</w:t>
      </w:r>
      <w:proofErr w:type="gramEnd"/>
      <w:r w:rsidRPr="00963B34">
        <w:rPr>
          <w:rFonts w:eastAsia="Arial"/>
          <w:spacing w:val="4"/>
        </w:rPr>
        <w:t xml:space="preserve"> personnes placées sous-main de justice et employées au sein des Services de l'emploi pénitentiaire et des Régies industrielles des établissements pénitentiaires (SEP / RIEP) ;</w:t>
      </w:r>
    </w:p>
    <w:p w14:paraId="327DD617" w14:textId="24CAD7B6"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d'autres</w:t>
      </w:r>
      <w:proofErr w:type="gramEnd"/>
      <w:r w:rsidRPr="00963B34">
        <w:rPr>
          <w:rFonts w:eastAsia="Arial"/>
          <w:spacing w:val="4"/>
        </w:rPr>
        <w:t xml:space="preserve"> personnes rencontrant des difficultés particulières, sur avis motivé de Pôle Emploi, des maisons de l'emploi, des plans locaux pour l'insertion et l'emploi (PLIE), des Missions locales, des Maisons départementales des personnes handicapées (MDPH) ou de Cap emploi. Lorsqu'un bénéficiaire n'est pas suivi par l'un des organismes mentionnés, son éligibilité peut être validée par le facilitateur à la demande de l'acheteur.</w:t>
      </w:r>
    </w:p>
    <w:p w14:paraId="208AEE70" w14:textId="77777777" w:rsidR="003D3E34" w:rsidRPr="00963B34" w:rsidRDefault="003D3E34" w:rsidP="00963B34">
      <w:pPr>
        <w:pStyle w:val="Titre2"/>
        <w:rPr>
          <w:b w:val="0"/>
          <w:iCs w:val="0"/>
          <w:noProof/>
        </w:rPr>
      </w:pPr>
      <w:bookmarkStart w:id="176" w:name="_Toc135756594"/>
      <w:bookmarkStart w:id="177" w:name="_Toc200539589"/>
      <w:bookmarkStart w:id="178" w:name="_Toc212041678"/>
      <w:bookmarkStart w:id="179" w:name="_Toc216967109"/>
      <w:r w:rsidRPr="00963B34">
        <w:rPr>
          <w:noProof/>
        </w:rPr>
        <w:t>Objectifs d’insertion</w:t>
      </w:r>
      <w:bookmarkEnd w:id="176"/>
      <w:bookmarkEnd w:id="177"/>
      <w:bookmarkEnd w:id="178"/>
      <w:bookmarkEnd w:id="179"/>
    </w:p>
    <w:p w14:paraId="0CEA08C2" w14:textId="77777777" w:rsidR="003D3E34" w:rsidRDefault="003D3E34" w:rsidP="003D3E34">
      <w:r w:rsidRPr="003D3E34">
        <w:t xml:space="preserve">Le volume horaire de travail minimum suivant est obligatoirement réservé aux publics en insertion : </w:t>
      </w:r>
    </w:p>
    <w:p w14:paraId="1666236B" w14:textId="5226A8F5" w:rsidR="0065317B" w:rsidRPr="00963B34" w:rsidRDefault="0065317B" w:rsidP="00963B34">
      <w:pPr>
        <w:jc w:val="center"/>
        <w:rPr>
          <w:b/>
          <w:bCs/>
        </w:rPr>
      </w:pPr>
      <w:r w:rsidRPr="00963B34">
        <w:rPr>
          <w:b/>
          <w:bCs/>
        </w:rPr>
        <w:t>100 heures par année d’exécution du marché</w:t>
      </w:r>
      <w:r>
        <w:rPr>
          <w:b/>
          <w:bCs/>
        </w:rPr>
        <w:t>.</w:t>
      </w:r>
    </w:p>
    <w:p w14:paraId="26C3CA2E" w14:textId="77777777" w:rsidR="003D3E34" w:rsidRPr="00963B34" w:rsidRDefault="003D3E34" w:rsidP="00963B34">
      <w:pPr>
        <w:pStyle w:val="Titre2"/>
        <w:rPr>
          <w:b w:val="0"/>
          <w:iCs w:val="0"/>
          <w:noProof/>
        </w:rPr>
      </w:pPr>
      <w:bookmarkStart w:id="180" w:name="_Toc200539590"/>
      <w:bookmarkStart w:id="181" w:name="_Toc135756595"/>
      <w:bookmarkStart w:id="182" w:name="_Toc212041679"/>
      <w:bookmarkStart w:id="183" w:name="_Toc216967110"/>
      <w:r w:rsidRPr="00963B34">
        <w:rPr>
          <w:noProof/>
        </w:rPr>
        <w:t>Globalisation des heures d'insertion</w:t>
      </w:r>
      <w:bookmarkEnd w:id="180"/>
      <w:bookmarkEnd w:id="181"/>
      <w:bookmarkEnd w:id="182"/>
      <w:bookmarkEnd w:id="183"/>
    </w:p>
    <w:p w14:paraId="40301CE1" w14:textId="77777777" w:rsidR="003D3E34" w:rsidRPr="003D3E34" w:rsidRDefault="003D3E34" w:rsidP="003D3E34">
      <w:r w:rsidRPr="003D3E34">
        <w:t xml:space="preserve">Si, dans un même bassin d'emploi, le titulaire est attributaire d'un ou plusieurs autres marchés comportant une clause d’insertion sociale, le titulaire peut solliciter auprès du CNC la globalisation des heures d'insertion, afin de favoriser le parcours d'insertion des personnes éloignées de l'emploi. </w:t>
      </w:r>
    </w:p>
    <w:p w14:paraId="10D0B93C" w14:textId="77777777" w:rsidR="003D3E34" w:rsidRPr="003D3E34" w:rsidRDefault="003D3E34" w:rsidP="003D3E34">
      <w:r w:rsidRPr="003D3E34">
        <w:t>Pour mettre en œuvre son obligation d’insertion, l’entreprise titulaire peut également mutualiser les objectifs d’insertion :</w:t>
      </w:r>
    </w:p>
    <w:p w14:paraId="325EEFF1" w14:textId="6D8B9F61"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au</w:t>
      </w:r>
      <w:proofErr w:type="gramEnd"/>
      <w:r w:rsidRPr="00963B34">
        <w:rPr>
          <w:rFonts w:eastAsia="Arial"/>
          <w:spacing w:val="4"/>
        </w:rPr>
        <w:t xml:space="preserve"> sein d’un même lot : entre tous les bons de commande et marchés subséquents</w:t>
      </w:r>
      <w:r w:rsidR="0065317B">
        <w:rPr>
          <w:rFonts w:eastAsia="Arial"/>
          <w:spacing w:val="4"/>
        </w:rPr>
        <w:t xml:space="preserve"> </w:t>
      </w:r>
      <w:r w:rsidRPr="00963B34">
        <w:rPr>
          <w:rFonts w:eastAsia="Arial"/>
          <w:spacing w:val="4"/>
        </w:rPr>
        <w:t>;</w:t>
      </w:r>
    </w:p>
    <w:p w14:paraId="7F27AC6A" w14:textId="77777777" w:rsidR="003D3E34" w:rsidRPr="00963B34" w:rsidRDefault="003D3E34" w:rsidP="00963B34">
      <w:pPr>
        <w:numPr>
          <w:ilvl w:val="0"/>
          <w:numId w:val="13"/>
        </w:numPr>
        <w:spacing w:before="0" w:after="80"/>
        <w:ind w:left="714" w:hanging="357"/>
        <w:rPr>
          <w:rFonts w:eastAsia="Arial"/>
          <w:spacing w:val="4"/>
        </w:rPr>
      </w:pPr>
      <w:proofErr w:type="gramStart"/>
      <w:r w:rsidRPr="00963B34">
        <w:rPr>
          <w:rFonts w:eastAsia="Arial"/>
          <w:spacing w:val="4"/>
        </w:rPr>
        <w:t>au</w:t>
      </w:r>
      <w:proofErr w:type="gramEnd"/>
      <w:r w:rsidRPr="00963B34">
        <w:rPr>
          <w:rFonts w:eastAsia="Arial"/>
          <w:spacing w:val="4"/>
        </w:rPr>
        <w:t xml:space="preserve"> sein de plusieurs lots dont l’entreprise est titulaire : entre tous les bons de commande et marchés subséquents.</w:t>
      </w:r>
    </w:p>
    <w:p w14:paraId="300E63BB" w14:textId="77777777" w:rsidR="003D3E34" w:rsidRPr="00963B34" w:rsidRDefault="003D3E34" w:rsidP="00963B34">
      <w:pPr>
        <w:pStyle w:val="Titre2"/>
        <w:rPr>
          <w:b w:val="0"/>
          <w:iCs w:val="0"/>
          <w:noProof/>
        </w:rPr>
      </w:pPr>
      <w:bookmarkStart w:id="184" w:name="_Toc200539591"/>
      <w:bookmarkStart w:id="185" w:name="_Toc212041680"/>
      <w:bookmarkStart w:id="186" w:name="_Toc135756596"/>
      <w:bookmarkStart w:id="187" w:name="_Toc216967111"/>
      <w:r w:rsidRPr="003D3E34">
        <w:rPr>
          <w:noProof/>
          <w:sz w:val="24"/>
        </w:rPr>
        <w:t>Modalités de mise en œuvre de l’action d’insertion</w:t>
      </w:r>
      <w:bookmarkEnd w:id="184"/>
      <w:bookmarkEnd w:id="185"/>
      <w:bookmarkEnd w:id="187"/>
      <w:r w:rsidRPr="003D3E34">
        <w:rPr>
          <w:noProof/>
          <w:sz w:val="24"/>
        </w:rPr>
        <w:t xml:space="preserve"> </w:t>
      </w:r>
      <w:bookmarkEnd w:id="186"/>
    </w:p>
    <w:p w14:paraId="3314D546" w14:textId="77777777" w:rsidR="003D3E34" w:rsidRPr="003D3E34" w:rsidRDefault="003D3E34" w:rsidP="003D3E34">
      <w:r w:rsidRPr="003D3E34">
        <w:t>L'action d'insertion professionnelle peut être mise en œuvre par le titulaire selon une ou plusieurs des modalités suivantes :</w:t>
      </w:r>
    </w:p>
    <w:p w14:paraId="4146BE30" w14:textId="77777777" w:rsidR="003D3E34" w:rsidRPr="00963B34" w:rsidRDefault="003D3E34" w:rsidP="00963B34">
      <w:pPr>
        <w:numPr>
          <w:ilvl w:val="0"/>
          <w:numId w:val="13"/>
        </w:numPr>
        <w:spacing w:before="0" w:after="80"/>
        <w:ind w:left="714" w:hanging="357"/>
        <w:rPr>
          <w:rFonts w:eastAsia="Arial"/>
          <w:spacing w:val="4"/>
        </w:rPr>
      </w:pPr>
      <w:r w:rsidRPr="00963B34">
        <w:rPr>
          <w:rFonts w:eastAsia="Arial"/>
          <w:spacing w:val="4"/>
        </w:rPr>
        <w:t xml:space="preserve">Par la mise à disposition de salariés en insertion via le recours à une association intermédiaire (AI), ou à une entreprise de travail temporaire d'insertion (ETTI), ou à un </w:t>
      </w:r>
      <w:r w:rsidRPr="00963B34">
        <w:rPr>
          <w:rFonts w:eastAsia="Arial"/>
          <w:spacing w:val="4"/>
        </w:rPr>
        <w:lastRenderedPageBreak/>
        <w:t>groupement d'employeurs pour l'insertion et la qualification (GEIQ) ;</w:t>
      </w:r>
    </w:p>
    <w:p w14:paraId="51FB1685" w14:textId="77777777" w:rsidR="003D3E34" w:rsidRPr="00963B34" w:rsidRDefault="003D3E34" w:rsidP="00963B34">
      <w:pPr>
        <w:numPr>
          <w:ilvl w:val="0"/>
          <w:numId w:val="13"/>
        </w:numPr>
        <w:spacing w:before="0" w:after="80"/>
        <w:ind w:left="714" w:hanging="357"/>
        <w:rPr>
          <w:rFonts w:eastAsia="Arial"/>
          <w:spacing w:val="4"/>
        </w:rPr>
      </w:pPr>
      <w:r w:rsidRPr="00963B34">
        <w:rPr>
          <w:rFonts w:eastAsia="Arial"/>
          <w:spacing w:val="4"/>
        </w:rPr>
        <w:t>Par une embauche directe en contrat à durée indéterminée (CDI), en contrat à durée déterminée (CDD) par l'entreprise titulaire du marché, ou en contrats en alternance ;</w:t>
      </w:r>
    </w:p>
    <w:p w14:paraId="289BD96A" w14:textId="77777777" w:rsidR="003D3E34" w:rsidRPr="003D3E34" w:rsidRDefault="003D3E34" w:rsidP="00963B34">
      <w:pPr>
        <w:numPr>
          <w:ilvl w:val="0"/>
          <w:numId w:val="13"/>
        </w:numPr>
        <w:spacing w:before="0" w:after="80"/>
        <w:ind w:left="714" w:hanging="357"/>
      </w:pPr>
      <w:r w:rsidRPr="00963B34">
        <w:rPr>
          <w:rFonts w:eastAsia="Arial"/>
          <w:spacing w:val="4"/>
        </w:rPr>
        <w:t>Par le recours à la sous-traitance ou à la co-traitance avec une entreprise d'insertion (EI) ou une entreprise</w:t>
      </w:r>
      <w:r w:rsidRPr="003D3E34">
        <w:t xml:space="preserve"> adaptée (EA) ou par le recours à des établissements et services d'aides par le travail (ESAT).</w:t>
      </w:r>
    </w:p>
    <w:p w14:paraId="7DF07CF6" w14:textId="77777777" w:rsidR="003D3E34" w:rsidRPr="003D3E34" w:rsidRDefault="003D3E34" w:rsidP="003D3E34">
      <w:r w:rsidRPr="003D3E34">
        <w:t>Si la formation fait partie du contrat de travail (contrat de professionnalisation, contrat d'apprentissage, contrat d'insertion professionnelle...), les heures de formation sont comptabilisées au titre des heures d'insertion.</w:t>
      </w:r>
    </w:p>
    <w:p w14:paraId="0DF6F82F" w14:textId="77777777" w:rsidR="003D3E34" w:rsidRPr="00963B34" w:rsidRDefault="003D3E34" w:rsidP="00963B34">
      <w:pPr>
        <w:pStyle w:val="Titre2"/>
        <w:rPr>
          <w:b w:val="0"/>
          <w:iCs w:val="0"/>
          <w:noProof/>
        </w:rPr>
      </w:pPr>
      <w:bookmarkStart w:id="188" w:name="_Toc135756597"/>
      <w:bookmarkStart w:id="189" w:name="_Toc200539592"/>
      <w:bookmarkStart w:id="190" w:name="_Toc212041681"/>
      <w:bookmarkStart w:id="191" w:name="_Toc216967112"/>
      <w:r w:rsidRPr="00963B34">
        <w:rPr>
          <w:noProof/>
        </w:rPr>
        <w:t>Suivi du dispositif</w:t>
      </w:r>
      <w:bookmarkEnd w:id="188"/>
      <w:bookmarkEnd w:id="189"/>
      <w:bookmarkEnd w:id="190"/>
      <w:bookmarkEnd w:id="191"/>
    </w:p>
    <w:p w14:paraId="569BDEA4" w14:textId="77777777" w:rsidR="003D3E34" w:rsidRPr="003D3E34" w:rsidRDefault="003D3E34" w:rsidP="00963B34">
      <w:pPr>
        <w:pStyle w:val="Titre3"/>
      </w:pPr>
      <w:bookmarkStart w:id="192" w:name="_Toc135756598"/>
      <w:bookmarkStart w:id="193" w:name="_Toc200539593"/>
      <w:bookmarkStart w:id="194" w:name="_Toc216967113"/>
      <w:r w:rsidRPr="003D3E34">
        <w:t>Mission du titulaire</w:t>
      </w:r>
      <w:bookmarkEnd w:id="192"/>
      <w:bookmarkEnd w:id="193"/>
      <w:bookmarkEnd w:id="194"/>
    </w:p>
    <w:p w14:paraId="34B922EE" w14:textId="77777777" w:rsidR="003D3E34" w:rsidRPr="003D3E34" w:rsidRDefault="003D3E34" w:rsidP="003D3E34">
      <w:r w:rsidRPr="003D3E34">
        <w:t xml:space="preserve">Le titulaire désigne un correspondant opérationnel pour le suivi des actions d'insertion professionnelle, interlocuteur privilégié du CNC. </w:t>
      </w:r>
    </w:p>
    <w:p w14:paraId="3D7DC6C6" w14:textId="77777777" w:rsidR="003D3E34" w:rsidRPr="003D3E34" w:rsidRDefault="003D3E34" w:rsidP="003D3E34">
      <w:r w:rsidRPr="003D3E34">
        <w:t>Le titulaire adresse au CNC :</w:t>
      </w:r>
    </w:p>
    <w:p w14:paraId="1D3F6A41" w14:textId="77777777" w:rsidR="003D3E34" w:rsidRPr="00963B34" w:rsidRDefault="003D3E34" w:rsidP="00963B34">
      <w:pPr>
        <w:numPr>
          <w:ilvl w:val="0"/>
          <w:numId w:val="13"/>
        </w:numPr>
        <w:spacing w:before="0" w:after="80"/>
        <w:ind w:left="714" w:hanging="357"/>
        <w:rPr>
          <w:rFonts w:eastAsia="Arial"/>
          <w:spacing w:val="4"/>
        </w:rPr>
      </w:pPr>
      <w:proofErr w:type="gramStart"/>
      <w:r w:rsidRPr="003D3E34">
        <w:t>un</w:t>
      </w:r>
      <w:proofErr w:type="gramEnd"/>
      <w:r w:rsidRPr="003D3E34">
        <w:t xml:space="preserve"> bilan annuel </w:t>
      </w:r>
      <w:r w:rsidRPr="00963B34">
        <w:rPr>
          <w:rFonts w:eastAsia="Arial"/>
          <w:spacing w:val="4"/>
        </w:rPr>
        <w:t>récapitulatif des actions mises en œuvre et les justificatifs associés (justificatifs date d'embauche, type de contrat, poste occupé, justificatif de l'éligibilité des personnes recrutées, etc.) propres à permettre le contrôle de l'exécution et l'évaluation de l'action.</w:t>
      </w:r>
    </w:p>
    <w:p w14:paraId="24DC0EAA" w14:textId="77777777" w:rsidR="003D3E34" w:rsidRPr="003D3E34" w:rsidRDefault="003D3E34" w:rsidP="00963B34">
      <w:pPr>
        <w:numPr>
          <w:ilvl w:val="0"/>
          <w:numId w:val="13"/>
        </w:numPr>
        <w:spacing w:before="0" w:after="80"/>
        <w:ind w:left="714" w:hanging="357"/>
      </w:pPr>
      <w:proofErr w:type="gramStart"/>
      <w:r w:rsidRPr="00963B34">
        <w:rPr>
          <w:rFonts w:eastAsia="Arial"/>
          <w:spacing w:val="4"/>
        </w:rPr>
        <w:t>un</w:t>
      </w:r>
      <w:proofErr w:type="gramEnd"/>
      <w:r w:rsidRPr="00963B34">
        <w:rPr>
          <w:rFonts w:eastAsia="Arial"/>
          <w:spacing w:val="4"/>
        </w:rPr>
        <w:t xml:space="preserve"> bilan final dans le mois</w:t>
      </w:r>
      <w:r w:rsidRPr="003D3E34">
        <w:t xml:space="preserve"> précédant la fin de l'exécution du marché. </w:t>
      </w:r>
    </w:p>
    <w:p w14:paraId="292B5B70" w14:textId="77777777" w:rsidR="003D3E34" w:rsidRPr="003D3E34" w:rsidRDefault="003D3E34" w:rsidP="003D3E34">
      <w:r w:rsidRPr="003D3E34">
        <w:t xml:space="preserve">Ces bilans portent sur les aspects quantitatif et qualitatif de l'action d'insertion. </w:t>
      </w:r>
    </w:p>
    <w:p w14:paraId="120B3DAC" w14:textId="60471F34" w:rsidR="003D3E34" w:rsidRPr="00963B34" w:rsidRDefault="003D3E34" w:rsidP="00963B34">
      <w:r w:rsidRPr="003D3E34">
        <w:t>A l'issue du marché, le titulaire s'engage à étudier toutes les possibilités d'embauches ultérieures des personnes en insertion.</w:t>
      </w:r>
      <w:bookmarkStart w:id="195" w:name="_Toc135756599"/>
      <w:bookmarkStart w:id="196" w:name="_Toc200539594"/>
    </w:p>
    <w:p w14:paraId="54499D44" w14:textId="599FD848" w:rsidR="003D3E34" w:rsidRPr="003D3E34" w:rsidRDefault="003D3E34" w:rsidP="00963B34">
      <w:pPr>
        <w:pStyle w:val="Titre3"/>
      </w:pPr>
      <w:bookmarkStart w:id="197" w:name="_Toc216967114"/>
      <w:r w:rsidRPr="003D3E34">
        <w:t>Mission du CNC</w:t>
      </w:r>
      <w:bookmarkEnd w:id="195"/>
      <w:bookmarkEnd w:id="196"/>
      <w:bookmarkEnd w:id="197"/>
    </w:p>
    <w:p w14:paraId="272312DF" w14:textId="77777777" w:rsidR="003D3E34" w:rsidRPr="003D3E34" w:rsidRDefault="003D3E34" w:rsidP="003D3E34">
      <w:r w:rsidRPr="003D3E34">
        <w:t>A l'initiative du CNC, une réunion de mise au point de l'action d'insertion est organisée avec le titulaire.</w:t>
      </w:r>
    </w:p>
    <w:p w14:paraId="0797AE56" w14:textId="77777777" w:rsidR="003D3E34" w:rsidRPr="003D3E34" w:rsidRDefault="003D3E34" w:rsidP="003D3E34">
      <w:r w:rsidRPr="003D3E34">
        <w:t xml:space="preserve">Elle est mise en place après notification du marché dans un délai d’un mois. </w:t>
      </w:r>
    </w:p>
    <w:p w14:paraId="6107CAFE" w14:textId="77777777" w:rsidR="003D3E34" w:rsidRPr="003D3E34" w:rsidRDefault="003D3E34" w:rsidP="003D3E34">
      <w:r w:rsidRPr="003D3E34">
        <w:t>Durant toute la période d'exécution du marché, le CNC peut organiser avec le titulaire des réunions de suivi de la clause d'insertion.</w:t>
      </w:r>
    </w:p>
    <w:p w14:paraId="0303637E" w14:textId="77777777" w:rsidR="003D3E34" w:rsidRPr="003D3E34" w:rsidRDefault="003D3E34" w:rsidP="00963B34">
      <w:pPr>
        <w:pStyle w:val="Titre2"/>
        <w:rPr>
          <w:noProof/>
        </w:rPr>
      </w:pPr>
      <w:bookmarkStart w:id="198" w:name="_Toc135756600"/>
      <w:bookmarkStart w:id="199" w:name="_Toc200539595"/>
      <w:bookmarkStart w:id="200" w:name="_Toc212041682"/>
      <w:bookmarkStart w:id="201" w:name="_Toc216967115"/>
      <w:r w:rsidRPr="003D3E34">
        <w:rPr>
          <w:noProof/>
        </w:rPr>
        <w:t>Difficultés d’exécution de la clause</w:t>
      </w:r>
      <w:bookmarkEnd w:id="198"/>
      <w:bookmarkEnd w:id="199"/>
      <w:bookmarkEnd w:id="200"/>
      <w:bookmarkEnd w:id="201"/>
    </w:p>
    <w:p w14:paraId="340C9DDC" w14:textId="77777777" w:rsidR="003D3E34" w:rsidRPr="003D3E34" w:rsidRDefault="003D3E34" w:rsidP="003D3E34">
      <w:r w:rsidRPr="003D3E34">
        <w:t xml:space="preserve">Le titulaire notifie au CNC toute difficulté pour assurer son engagement. Dans ce cas, le CNC étudie avec le titulaire les moyens à mettre en œuvre pour atteindre les objectifs d’insertion. </w:t>
      </w:r>
    </w:p>
    <w:p w14:paraId="6310C688" w14:textId="77777777" w:rsidR="003D3E34" w:rsidRPr="003D3E34" w:rsidRDefault="003D3E34" w:rsidP="003D3E34">
      <w:r w:rsidRPr="003D3E34">
        <w:t xml:space="preserve">En cas de difficultés économiques, établies par un faisceau d’indices, l’entreprise attributaire peut demander au CNC la suspension ou la suppression de la clause d’insertion sociale. </w:t>
      </w:r>
    </w:p>
    <w:p w14:paraId="2F2E32DA" w14:textId="442EB0D7" w:rsidR="003D3E34" w:rsidRDefault="003D3E34" w:rsidP="00EA4C1B">
      <w:pPr>
        <w:spacing w:before="0"/>
      </w:pPr>
      <w:r w:rsidRPr="003D3E34">
        <w:t>En cas de difficultés économiques qui se traduisent par le recours à de l’activité partielle, à l’engagement d’une procédure de licenciement pour motif économique ou à l’ouverture d’une procédure de redressement judiciaire, le CNC annule la clause d’insertion sociale. Cette annulation est subordonnée à la communication d’une copie des documents afférents à ces difficultés, transmis à la DIRECCTE ou au juge.</w:t>
      </w:r>
    </w:p>
    <w:p w14:paraId="44277739" w14:textId="6A56C799" w:rsidR="00D62F91" w:rsidRPr="003C0C49" w:rsidRDefault="0015779B" w:rsidP="003C0C49">
      <w:pPr>
        <w:pStyle w:val="Titre1"/>
        <w:rPr>
          <w:szCs w:val="28"/>
        </w:rPr>
      </w:pPr>
      <w:bookmarkStart w:id="202" w:name="_Toc216967116"/>
      <w:bookmarkEnd w:id="137"/>
      <w:r w:rsidRPr="003C0C49">
        <w:rPr>
          <w:szCs w:val="28"/>
        </w:rPr>
        <w:t>ATTRIBUTION DE COMPETENCE</w:t>
      </w:r>
      <w:bookmarkEnd w:id="202"/>
    </w:p>
    <w:p w14:paraId="3915ADA2" w14:textId="49B01854" w:rsidR="00965E13" w:rsidRDefault="00580915" w:rsidP="007626A4">
      <w:r w:rsidRPr="00580915">
        <w:t xml:space="preserve">La loi française est seule applicable au présent marché. </w:t>
      </w:r>
      <w:r w:rsidR="00965E13">
        <w:t xml:space="preserve">En cas de litige résultant de l’application des </w:t>
      </w:r>
      <w:r>
        <w:t>marché public</w:t>
      </w:r>
      <w:r w:rsidR="00965E13">
        <w:t xml:space="preserve">, le </w:t>
      </w:r>
      <w:r w:rsidR="000D1B10">
        <w:t>tribunal</w:t>
      </w:r>
      <w:r w:rsidR="00965E13">
        <w:t xml:space="preserve"> administratif compétent sera celui du domicile du CNC.</w:t>
      </w:r>
    </w:p>
    <w:p w14:paraId="5FC2F13D" w14:textId="03391748" w:rsidR="00B372E7" w:rsidRPr="00804570" w:rsidRDefault="0015779B" w:rsidP="00B372E7">
      <w:pPr>
        <w:pStyle w:val="Titre1"/>
        <w:rPr>
          <w:szCs w:val="28"/>
        </w:rPr>
      </w:pPr>
      <w:bookmarkStart w:id="203" w:name="_Toc216967117"/>
      <w:r w:rsidRPr="00804570">
        <w:rPr>
          <w:szCs w:val="28"/>
        </w:rPr>
        <w:t>DEROGATIONS AU CCAG</w:t>
      </w:r>
      <w:bookmarkEnd w:id="203"/>
    </w:p>
    <w:tbl>
      <w:tblPr>
        <w:tblStyle w:val="Grilledutableau"/>
        <w:tblW w:w="9078" w:type="dxa"/>
        <w:tblLook w:val="04A0" w:firstRow="1" w:lastRow="0" w:firstColumn="1" w:lastColumn="0" w:noHBand="0" w:noVBand="1"/>
      </w:tblPr>
      <w:tblGrid>
        <w:gridCol w:w="4398"/>
        <w:gridCol w:w="4680"/>
      </w:tblGrid>
      <w:tr w:rsidR="004E1466" w14:paraId="46D4620C" w14:textId="77777777" w:rsidTr="003335CA">
        <w:trPr>
          <w:trHeight w:val="300"/>
        </w:trPr>
        <w:tc>
          <w:tcPr>
            <w:tcW w:w="4398" w:type="dxa"/>
            <w:shd w:val="clear" w:color="auto" w:fill="D9D9D9" w:themeFill="background1" w:themeFillShade="D9"/>
          </w:tcPr>
          <w:p w14:paraId="3520E4C1" w14:textId="5BD93966" w:rsidR="004E1466" w:rsidRPr="004E1466" w:rsidRDefault="004E1466" w:rsidP="004E1466">
            <w:pPr>
              <w:jc w:val="center"/>
              <w:rPr>
                <w:b/>
              </w:rPr>
            </w:pPr>
            <w:r w:rsidRPr="004E1466">
              <w:rPr>
                <w:b/>
              </w:rPr>
              <w:t>Article</w:t>
            </w:r>
            <w:r w:rsidR="00857E05">
              <w:rPr>
                <w:b/>
              </w:rPr>
              <w:t>s</w:t>
            </w:r>
            <w:r w:rsidRPr="004E1466">
              <w:rPr>
                <w:b/>
              </w:rPr>
              <w:t xml:space="preserve"> du CCAP</w:t>
            </w:r>
          </w:p>
        </w:tc>
        <w:tc>
          <w:tcPr>
            <w:tcW w:w="4680" w:type="dxa"/>
            <w:shd w:val="clear" w:color="auto" w:fill="D9D9D9" w:themeFill="background1" w:themeFillShade="D9"/>
          </w:tcPr>
          <w:p w14:paraId="49F493BC" w14:textId="377BEC46" w:rsidR="004E1466" w:rsidRPr="004E1466" w:rsidRDefault="004E1466" w:rsidP="004E1466">
            <w:pPr>
              <w:jc w:val="center"/>
              <w:rPr>
                <w:b/>
              </w:rPr>
            </w:pPr>
            <w:r w:rsidRPr="004E1466">
              <w:rPr>
                <w:b/>
              </w:rPr>
              <w:t>Article</w:t>
            </w:r>
            <w:r w:rsidR="00857E05">
              <w:rPr>
                <w:b/>
              </w:rPr>
              <w:t>s</w:t>
            </w:r>
            <w:r w:rsidRPr="004E1466">
              <w:rPr>
                <w:b/>
              </w:rPr>
              <w:t xml:space="preserve"> du CCAG auquel il est dérogé</w:t>
            </w:r>
          </w:p>
        </w:tc>
      </w:tr>
      <w:tr w:rsidR="004E1466" w14:paraId="5D515746" w14:textId="77777777" w:rsidTr="003335CA">
        <w:trPr>
          <w:trHeight w:val="289"/>
        </w:trPr>
        <w:tc>
          <w:tcPr>
            <w:tcW w:w="4398" w:type="dxa"/>
          </w:tcPr>
          <w:p w14:paraId="5CC23C87" w14:textId="0F958F79" w:rsidR="004E1466" w:rsidRDefault="004E1466" w:rsidP="00B372E7">
            <w:r w:rsidRPr="004E1466">
              <w:lastRenderedPageBreak/>
              <w:t>5.2.1 Mise en ordre de marche (MOM)</w:t>
            </w:r>
          </w:p>
        </w:tc>
        <w:tc>
          <w:tcPr>
            <w:tcW w:w="4680" w:type="dxa"/>
          </w:tcPr>
          <w:p w14:paraId="2298DC8A" w14:textId="44FA9179" w:rsidR="004E1466" w:rsidRDefault="004E1466" w:rsidP="00B372E7">
            <w:r w:rsidRPr="004E1466">
              <w:t>Article 2</w:t>
            </w:r>
            <w:r w:rsidR="0090659F">
              <w:t>9</w:t>
            </w:r>
            <w:r w:rsidRPr="004E1466">
              <w:t xml:space="preserve"> - Installation et mise en ordre de marche</w:t>
            </w:r>
          </w:p>
        </w:tc>
      </w:tr>
      <w:tr w:rsidR="004E1466" w14:paraId="1E6E09CE" w14:textId="77777777" w:rsidTr="003335CA">
        <w:trPr>
          <w:trHeight w:val="300"/>
        </w:trPr>
        <w:tc>
          <w:tcPr>
            <w:tcW w:w="4398" w:type="dxa"/>
          </w:tcPr>
          <w:p w14:paraId="148DFAAA" w14:textId="63FD2392" w:rsidR="004E1466" w:rsidRDefault="004E1466" w:rsidP="00B372E7">
            <w:r w:rsidRPr="004E1466">
              <w:t>5.2.3 Vérification Service Régulier (VSR)</w:t>
            </w:r>
          </w:p>
        </w:tc>
        <w:tc>
          <w:tcPr>
            <w:tcW w:w="4680" w:type="dxa"/>
          </w:tcPr>
          <w:p w14:paraId="25D60441" w14:textId="5F9DC6E7" w:rsidR="004E1466" w:rsidRDefault="0090659F" w:rsidP="0090659F">
            <w:pPr>
              <w:jc w:val="left"/>
            </w:pPr>
            <w:r>
              <w:t>32</w:t>
            </w:r>
            <w:r w:rsidR="004E1466">
              <w:t>.</w:t>
            </w:r>
            <w:r>
              <w:t>4</w:t>
            </w:r>
          </w:p>
        </w:tc>
      </w:tr>
      <w:tr w:rsidR="004E1466" w14:paraId="7F53307A" w14:textId="77777777" w:rsidTr="003335CA">
        <w:trPr>
          <w:trHeight w:val="300"/>
        </w:trPr>
        <w:tc>
          <w:tcPr>
            <w:tcW w:w="4398" w:type="dxa"/>
          </w:tcPr>
          <w:p w14:paraId="7E7AF5A7" w14:textId="4F569037" w:rsidR="004E1466" w:rsidRDefault="0090659F" w:rsidP="00B372E7">
            <w:r>
              <w:t>5.3</w:t>
            </w:r>
            <w:r w:rsidR="00E873CB">
              <w:t xml:space="preserve"> </w:t>
            </w:r>
            <w:r w:rsidR="008C1271" w:rsidRPr="008C1271">
              <w:t>Vérification des autres prestations</w:t>
            </w:r>
          </w:p>
        </w:tc>
        <w:tc>
          <w:tcPr>
            <w:tcW w:w="4680" w:type="dxa"/>
          </w:tcPr>
          <w:p w14:paraId="4E2F155B" w14:textId="3F45BF67" w:rsidR="008C1271" w:rsidRDefault="008C1271" w:rsidP="00B372E7">
            <w:r w:rsidRPr="004E1466">
              <w:t>Article 2</w:t>
            </w:r>
            <w:r w:rsidR="0090659F">
              <w:t xml:space="preserve">9, 30, 31 et 32. </w:t>
            </w:r>
            <w:r w:rsidRPr="008C1271">
              <w:t xml:space="preserve"> </w:t>
            </w:r>
          </w:p>
        </w:tc>
      </w:tr>
      <w:tr w:rsidR="004E1466" w14:paraId="60ADF31E" w14:textId="77777777" w:rsidTr="003335CA">
        <w:trPr>
          <w:trHeight w:val="289"/>
        </w:trPr>
        <w:tc>
          <w:tcPr>
            <w:tcW w:w="4398" w:type="dxa"/>
          </w:tcPr>
          <w:p w14:paraId="3577B228" w14:textId="37EB24ED" w:rsidR="004E1466" w:rsidRDefault="008C1271" w:rsidP="008C1271">
            <w:r w:rsidRPr="008C1271">
              <w:t>8.2</w:t>
            </w:r>
            <w:r w:rsidR="00E873CB">
              <w:t xml:space="preserve"> </w:t>
            </w:r>
            <w:r w:rsidRPr="008C1271">
              <w:t>Pénalités d’indisponibilité</w:t>
            </w:r>
          </w:p>
        </w:tc>
        <w:tc>
          <w:tcPr>
            <w:tcW w:w="4680" w:type="dxa"/>
          </w:tcPr>
          <w:p w14:paraId="4BFA697E" w14:textId="349CBEAF" w:rsidR="004E1466" w:rsidRDefault="008C1271" w:rsidP="00B372E7">
            <w:r w:rsidRPr="008C1271">
              <w:t>14.2</w:t>
            </w:r>
            <w:r>
              <w:t xml:space="preserve">. </w:t>
            </w:r>
            <w:r w:rsidRPr="008C1271">
              <w:t>Pénalités pour indisponibilité</w:t>
            </w:r>
          </w:p>
        </w:tc>
      </w:tr>
      <w:tr w:rsidR="008C1271" w14:paraId="28D17E98" w14:textId="77777777" w:rsidTr="003335CA">
        <w:trPr>
          <w:trHeight w:val="300"/>
        </w:trPr>
        <w:tc>
          <w:tcPr>
            <w:tcW w:w="4398" w:type="dxa"/>
          </w:tcPr>
          <w:p w14:paraId="686A1968" w14:textId="04DB2BD9" w:rsidR="008C1271" w:rsidRPr="008C1271" w:rsidRDefault="008C1271" w:rsidP="008C1271">
            <w:r w:rsidRPr="008C1271">
              <w:t>8.3</w:t>
            </w:r>
            <w:r w:rsidR="00E873CB">
              <w:t xml:space="preserve"> </w:t>
            </w:r>
            <w:r w:rsidRPr="008C1271">
              <w:t>Pénalités de retard</w:t>
            </w:r>
          </w:p>
        </w:tc>
        <w:tc>
          <w:tcPr>
            <w:tcW w:w="4680" w:type="dxa"/>
          </w:tcPr>
          <w:p w14:paraId="495DA6B6" w14:textId="53ED1FAF" w:rsidR="008C1271" w:rsidRDefault="008C1271" w:rsidP="00B372E7">
            <w:r w:rsidRPr="008C1271">
              <w:t>14.1. Pénalités pour retard</w:t>
            </w:r>
          </w:p>
        </w:tc>
      </w:tr>
    </w:tbl>
    <w:p w14:paraId="06757570" w14:textId="77777777" w:rsidR="00B372E7" w:rsidRDefault="00B372E7" w:rsidP="00756816"/>
    <w:sectPr w:rsidR="00B372E7" w:rsidSect="00592215">
      <w:footerReference w:type="default" r:id="rId10"/>
      <w:pgSz w:w="11906" w:h="16838" w:code="9"/>
      <w:pgMar w:top="1417" w:right="1417" w:bottom="1417" w:left="1417" w:header="567" w:footer="38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C21FE" w14:textId="77777777" w:rsidR="00281862" w:rsidRDefault="00281862">
      <w:r>
        <w:separator/>
      </w:r>
    </w:p>
  </w:endnote>
  <w:endnote w:type="continuationSeparator" w:id="0">
    <w:p w14:paraId="0387BAF9" w14:textId="77777777" w:rsidR="00281862" w:rsidRDefault="0028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820E9" w14:textId="7A3637D5" w:rsidR="002774E4" w:rsidRPr="00BC67CB" w:rsidRDefault="002774E4" w:rsidP="00BC67CB">
    <w:pPr>
      <w:pStyle w:val="Pieddepage"/>
      <w:widowControl/>
      <w:shd w:val="clear" w:color="auto" w:fill="E6E6E6"/>
      <w:tabs>
        <w:tab w:val="clear" w:pos="9071"/>
        <w:tab w:val="right" w:pos="10206"/>
      </w:tabs>
      <w:rPr>
        <w:b/>
        <w:sz w:val="16"/>
        <w:szCs w:val="16"/>
      </w:rPr>
    </w:pPr>
    <w:r>
      <w:rPr>
        <w:b/>
        <w:sz w:val="16"/>
        <w:szCs w:val="16"/>
      </w:rPr>
      <w:t xml:space="preserve">CCAP n° </w:t>
    </w:r>
    <w:r w:rsidR="006C5781" w:rsidRPr="006C5781">
      <w:rPr>
        <w:b/>
        <w:sz w:val="16"/>
        <w:szCs w:val="16"/>
      </w:rPr>
      <w:t>2025097</w:t>
    </w:r>
    <w:r w:rsidRPr="00BC67CB">
      <w:rPr>
        <w:b/>
        <w:sz w:val="16"/>
        <w:szCs w:val="16"/>
      </w:rPr>
      <w:tab/>
    </w:r>
    <w:r w:rsidRPr="00BC67CB">
      <w:rPr>
        <w:b/>
        <w:sz w:val="16"/>
        <w:szCs w:val="16"/>
      </w:rPr>
      <w:tab/>
      <w:t xml:space="preserve">Page </w:t>
    </w:r>
    <w:r w:rsidRPr="00BC67CB">
      <w:rPr>
        <w:rStyle w:val="Numrodepage"/>
        <w:b/>
        <w:sz w:val="16"/>
        <w:szCs w:val="16"/>
      </w:rPr>
      <w:fldChar w:fldCharType="begin"/>
    </w:r>
    <w:r w:rsidRPr="00BC67CB">
      <w:rPr>
        <w:rStyle w:val="Numrodepage"/>
        <w:b/>
        <w:sz w:val="16"/>
        <w:szCs w:val="16"/>
      </w:rPr>
      <w:instrText xml:space="preserve"> PAGE </w:instrText>
    </w:r>
    <w:r w:rsidRPr="00BC67CB">
      <w:rPr>
        <w:rStyle w:val="Numrodepage"/>
        <w:b/>
        <w:sz w:val="16"/>
        <w:szCs w:val="16"/>
      </w:rPr>
      <w:fldChar w:fldCharType="separate"/>
    </w:r>
    <w:r>
      <w:rPr>
        <w:rStyle w:val="Numrodepage"/>
        <w:b/>
        <w:noProof/>
        <w:sz w:val="16"/>
        <w:szCs w:val="16"/>
      </w:rPr>
      <w:t>4</w:t>
    </w:r>
    <w:r w:rsidRPr="00BC67CB">
      <w:rPr>
        <w:rStyle w:val="Numrodepage"/>
        <w:b/>
        <w:sz w:val="16"/>
        <w:szCs w:val="16"/>
      </w:rPr>
      <w:fldChar w:fldCharType="end"/>
    </w:r>
    <w:r w:rsidRPr="00BC67CB">
      <w:rPr>
        <w:rStyle w:val="Numrodepage"/>
        <w:b/>
        <w:sz w:val="16"/>
        <w:szCs w:val="16"/>
      </w:rPr>
      <w:t>/</w:t>
    </w:r>
    <w:r w:rsidRPr="00BC67CB">
      <w:rPr>
        <w:rStyle w:val="Numrodepage"/>
        <w:b/>
        <w:sz w:val="16"/>
        <w:szCs w:val="16"/>
      </w:rPr>
      <w:fldChar w:fldCharType="begin"/>
    </w:r>
    <w:r w:rsidRPr="00BC67CB">
      <w:rPr>
        <w:rStyle w:val="Numrodepage"/>
        <w:b/>
        <w:sz w:val="16"/>
        <w:szCs w:val="16"/>
      </w:rPr>
      <w:instrText xml:space="preserve"> NUMPAGES </w:instrText>
    </w:r>
    <w:r w:rsidRPr="00BC67CB">
      <w:rPr>
        <w:rStyle w:val="Numrodepage"/>
        <w:b/>
        <w:sz w:val="16"/>
        <w:szCs w:val="16"/>
      </w:rPr>
      <w:fldChar w:fldCharType="separate"/>
    </w:r>
    <w:r>
      <w:rPr>
        <w:rStyle w:val="Numrodepage"/>
        <w:b/>
        <w:noProof/>
        <w:sz w:val="16"/>
        <w:szCs w:val="16"/>
      </w:rPr>
      <w:t>11</w:t>
    </w:r>
    <w:r w:rsidRPr="00BC67CB">
      <w:rPr>
        <w:rStyle w:val="Numrodepage"/>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06A1C" w14:textId="77777777" w:rsidR="00281862" w:rsidRDefault="00281862">
      <w:r>
        <w:separator/>
      </w:r>
    </w:p>
  </w:footnote>
  <w:footnote w:type="continuationSeparator" w:id="0">
    <w:p w14:paraId="275B53FB" w14:textId="77777777" w:rsidR="00281862" w:rsidRDefault="0028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92F10FA"/>
    <w:multiLevelType w:val="hybridMultilevel"/>
    <w:tmpl w:val="966E73A8"/>
    <w:lvl w:ilvl="0" w:tplc="538A61F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891544"/>
    <w:multiLevelType w:val="hybridMultilevel"/>
    <w:tmpl w:val="FD50B4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A1E1F"/>
    <w:multiLevelType w:val="hybridMultilevel"/>
    <w:tmpl w:val="6E182230"/>
    <w:lvl w:ilvl="0" w:tplc="8F5C1E58">
      <w:start w:val="1"/>
      <w:numFmt w:val="bullet"/>
      <w:lvlText w:val=""/>
      <w:lvlJc w:val="left"/>
      <w:pPr>
        <w:tabs>
          <w:tab w:val="num" w:pos="1068"/>
        </w:tabs>
        <w:ind w:left="1068" w:hanging="360"/>
      </w:pPr>
      <w:rPr>
        <w:rFonts w:ascii="Wingdings 3" w:hAnsi="Wingdings 3" w:hint="default"/>
        <w:color w:val="C0C0C0"/>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F4F02FC"/>
    <w:multiLevelType w:val="hybridMultilevel"/>
    <w:tmpl w:val="5CFA7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7E0C85"/>
    <w:multiLevelType w:val="hybridMultilevel"/>
    <w:tmpl w:val="17A8EBD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3D07E9"/>
    <w:multiLevelType w:val="hybridMultilevel"/>
    <w:tmpl w:val="94A85E52"/>
    <w:lvl w:ilvl="0" w:tplc="C61A5F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C67B53"/>
    <w:multiLevelType w:val="hybridMultilevel"/>
    <w:tmpl w:val="021EB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1D0F52"/>
    <w:multiLevelType w:val="hybridMultilevel"/>
    <w:tmpl w:val="54047A74"/>
    <w:lvl w:ilvl="0" w:tplc="0C322B86">
      <w:start w:val="1"/>
      <w:numFmt w:val="bullet"/>
      <w:lvlText w:val=""/>
      <w:lvlJc w:val="left"/>
      <w:pPr>
        <w:ind w:left="820" w:hanging="360"/>
      </w:pPr>
      <w:rPr>
        <w:rFonts w:ascii="Symbol" w:hAnsi="Symbol" w:hint="default"/>
        <w:color w:val="0070C0"/>
        <w:w w:val="100"/>
        <w:sz w:val="22"/>
        <w:szCs w:val="22"/>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0" w15:restartNumberingAfterBreak="0">
    <w:nsid w:val="1AD50858"/>
    <w:multiLevelType w:val="hybridMultilevel"/>
    <w:tmpl w:val="D5B04F14"/>
    <w:lvl w:ilvl="0" w:tplc="1EEC84EE">
      <w:numFmt w:val="bullet"/>
      <w:lvlText w:val="-"/>
      <w:lvlJc w:val="left"/>
      <w:pPr>
        <w:ind w:left="720" w:hanging="360"/>
      </w:pPr>
      <w:rPr>
        <w:rFonts w:ascii="Arial" w:eastAsia="Times New Roman" w:hAnsi="Arial" w:cs="Arial" w:hint="default"/>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1C778F"/>
    <w:multiLevelType w:val="hybridMultilevel"/>
    <w:tmpl w:val="ED46342C"/>
    <w:lvl w:ilvl="0" w:tplc="F1BA1F88">
      <w:numFmt w:val="bullet"/>
      <w:lvlText w:val=""/>
      <w:lvlJc w:val="left"/>
      <w:pPr>
        <w:ind w:left="1010" w:hanging="351"/>
      </w:pPr>
      <w:rPr>
        <w:rFonts w:ascii="Symbol" w:eastAsia="Symbol" w:hAnsi="Symbol" w:cs="Symbol" w:hint="default"/>
        <w:b w:val="0"/>
        <w:bCs w:val="0"/>
        <w:i w:val="0"/>
        <w:iCs w:val="0"/>
        <w:spacing w:val="0"/>
        <w:w w:val="100"/>
        <w:sz w:val="24"/>
        <w:szCs w:val="24"/>
        <w:lang w:val="fr-FR" w:eastAsia="en-US" w:bidi="ar-SA"/>
      </w:rPr>
    </w:lvl>
    <w:lvl w:ilvl="1" w:tplc="1B6C7AFC">
      <w:numFmt w:val="bullet"/>
      <w:lvlText w:val="•"/>
      <w:lvlJc w:val="left"/>
      <w:pPr>
        <w:ind w:left="1924" w:hanging="351"/>
      </w:pPr>
      <w:rPr>
        <w:rFonts w:hint="default"/>
        <w:lang w:val="fr-FR" w:eastAsia="en-US" w:bidi="ar-SA"/>
      </w:rPr>
    </w:lvl>
    <w:lvl w:ilvl="2" w:tplc="A9E2E7D8">
      <w:numFmt w:val="bullet"/>
      <w:lvlText w:val="•"/>
      <w:lvlJc w:val="left"/>
      <w:pPr>
        <w:ind w:left="2828" w:hanging="351"/>
      </w:pPr>
      <w:rPr>
        <w:rFonts w:hint="default"/>
        <w:lang w:val="fr-FR" w:eastAsia="en-US" w:bidi="ar-SA"/>
      </w:rPr>
    </w:lvl>
    <w:lvl w:ilvl="3" w:tplc="EC60C7A0">
      <w:numFmt w:val="bullet"/>
      <w:lvlText w:val="•"/>
      <w:lvlJc w:val="left"/>
      <w:pPr>
        <w:ind w:left="3733" w:hanging="351"/>
      </w:pPr>
      <w:rPr>
        <w:rFonts w:hint="default"/>
        <w:lang w:val="fr-FR" w:eastAsia="en-US" w:bidi="ar-SA"/>
      </w:rPr>
    </w:lvl>
    <w:lvl w:ilvl="4" w:tplc="CF661128">
      <w:numFmt w:val="bullet"/>
      <w:lvlText w:val="•"/>
      <w:lvlJc w:val="left"/>
      <w:pPr>
        <w:ind w:left="4637" w:hanging="351"/>
      </w:pPr>
      <w:rPr>
        <w:rFonts w:hint="default"/>
        <w:lang w:val="fr-FR" w:eastAsia="en-US" w:bidi="ar-SA"/>
      </w:rPr>
    </w:lvl>
    <w:lvl w:ilvl="5" w:tplc="8FD4422A">
      <w:numFmt w:val="bullet"/>
      <w:lvlText w:val="•"/>
      <w:lvlJc w:val="left"/>
      <w:pPr>
        <w:ind w:left="5542" w:hanging="351"/>
      </w:pPr>
      <w:rPr>
        <w:rFonts w:hint="default"/>
        <w:lang w:val="fr-FR" w:eastAsia="en-US" w:bidi="ar-SA"/>
      </w:rPr>
    </w:lvl>
    <w:lvl w:ilvl="6" w:tplc="AE20B190">
      <w:numFmt w:val="bullet"/>
      <w:lvlText w:val="•"/>
      <w:lvlJc w:val="left"/>
      <w:pPr>
        <w:ind w:left="6446" w:hanging="351"/>
      </w:pPr>
      <w:rPr>
        <w:rFonts w:hint="default"/>
        <w:lang w:val="fr-FR" w:eastAsia="en-US" w:bidi="ar-SA"/>
      </w:rPr>
    </w:lvl>
    <w:lvl w:ilvl="7" w:tplc="58F87448">
      <w:numFmt w:val="bullet"/>
      <w:lvlText w:val="•"/>
      <w:lvlJc w:val="left"/>
      <w:pPr>
        <w:ind w:left="7351" w:hanging="351"/>
      </w:pPr>
      <w:rPr>
        <w:rFonts w:hint="default"/>
        <w:lang w:val="fr-FR" w:eastAsia="en-US" w:bidi="ar-SA"/>
      </w:rPr>
    </w:lvl>
    <w:lvl w:ilvl="8" w:tplc="8FFC41E6">
      <w:numFmt w:val="bullet"/>
      <w:lvlText w:val="•"/>
      <w:lvlJc w:val="left"/>
      <w:pPr>
        <w:ind w:left="8255" w:hanging="351"/>
      </w:pPr>
      <w:rPr>
        <w:rFonts w:hint="default"/>
        <w:lang w:val="fr-FR" w:eastAsia="en-US" w:bidi="ar-SA"/>
      </w:rPr>
    </w:lvl>
  </w:abstractNum>
  <w:abstractNum w:abstractNumId="12" w15:restartNumberingAfterBreak="0">
    <w:nsid w:val="2ADC6D93"/>
    <w:multiLevelType w:val="multilevel"/>
    <w:tmpl w:val="E0303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4" w15:restartNumberingAfterBreak="0">
    <w:nsid w:val="2C0755BD"/>
    <w:multiLevelType w:val="hybridMultilevel"/>
    <w:tmpl w:val="6150B968"/>
    <w:lvl w:ilvl="0" w:tplc="C1AA3AE4">
      <w:start w:val="2"/>
      <w:numFmt w:val="bullet"/>
      <w:pStyle w:val="Listepuces1"/>
      <w:lvlText w:val=""/>
      <w:lvlJc w:val="left"/>
      <w:pPr>
        <w:tabs>
          <w:tab w:val="num" w:pos="661"/>
        </w:tabs>
        <w:ind w:left="661" w:hanging="377"/>
      </w:pPr>
      <w:rPr>
        <w:rFonts w:ascii="Wingdings" w:hAnsi="Wingdings" w:hint="default"/>
        <w:color w:val="008080"/>
        <w:sz w:val="28"/>
      </w:rPr>
    </w:lvl>
    <w:lvl w:ilvl="1" w:tplc="B0D8D544">
      <w:numFmt w:val="bullet"/>
      <w:lvlText w:val="-"/>
      <w:lvlJc w:val="left"/>
      <w:pPr>
        <w:tabs>
          <w:tab w:val="num" w:pos="1440"/>
        </w:tabs>
        <w:ind w:left="1440" w:hanging="360"/>
      </w:pPr>
      <w:rPr>
        <w:rFonts w:ascii="Times New Roman" w:eastAsia="Times" w:hAnsi="Times New Roman" w:hint="default"/>
      </w:rPr>
    </w:lvl>
    <w:lvl w:ilvl="2" w:tplc="4720EEB6">
      <w:start w:val="1"/>
      <w:numFmt w:val="bullet"/>
      <w:lvlText w:val=""/>
      <w:lvlJc w:val="left"/>
      <w:pPr>
        <w:tabs>
          <w:tab w:val="num" w:pos="2160"/>
        </w:tabs>
        <w:ind w:left="2160" w:hanging="360"/>
      </w:pPr>
      <w:rPr>
        <w:rFonts w:ascii="Wingdings" w:hAnsi="Wingdings" w:hint="default"/>
      </w:rPr>
    </w:lvl>
    <w:lvl w:ilvl="3" w:tplc="5FBC4AA0">
      <w:start w:val="1"/>
      <w:numFmt w:val="decimal"/>
      <w:lvlText w:val="%4."/>
      <w:lvlJc w:val="left"/>
      <w:pPr>
        <w:tabs>
          <w:tab w:val="num" w:pos="2880"/>
        </w:tabs>
        <w:ind w:left="2880" w:hanging="360"/>
      </w:pPr>
    </w:lvl>
    <w:lvl w:ilvl="4" w:tplc="6EECC7B0" w:tentative="1">
      <w:start w:val="1"/>
      <w:numFmt w:val="bullet"/>
      <w:lvlText w:val="o"/>
      <w:lvlJc w:val="left"/>
      <w:pPr>
        <w:tabs>
          <w:tab w:val="num" w:pos="3600"/>
        </w:tabs>
        <w:ind w:left="3600" w:hanging="360"/>
      </w:pPr>
      <w:rPr>
        <w:rFonts w:ascii="Courier New" w:hAnsi="Courier New" w:hint="default"/>
      </w:rPr>
    </w:lvl>
    <w:lvl w:ilvl="5" w:tplc="2700B444" w:tentative="1">
      <w:start w:val="1"/>
      <w:numFmt w:val="bullet"/>
      <w:lvlText w:val=""/>
      <w:lvlJc w:val="left"/>
      <w:pPr>
        <w:tabs>
          <w:tab w:val="num" w:pos="4320"/>
        </w:tabs>
        <w:ind w:left="4320" w:hanging="360"/>
      </w:pPr>
      <w:rPr>
        <w:rFonts w:ascii="Wingdings" w:hAnsi="Wingdings" w:hint="default"/>
      </w:rPr>
    </w:lvl>
    <w:lvl w:ilvl="6" w:tplc="0A66449C" w:tentative="1">
      <w:start w:val="1"/>
      <w:numFmt w:val="bullet"/>
      <w:lvlText w:val=""/>
      <w:lvlJc w:val="left"/>
      <w:pPr>
        <w:tabs>
          <w:tab w:val="num" w:pos="5040"/>
        </w:tabs>
        <w:ind w:left="5040" w:hanging="360"/>
      </w:pPr>
      <w:rPr>
        <w:rFonts w:ascii="Symbol" w:hAnsi="Symbol" w:hint="default"/>
      </w:rPr>
    </w:lvl>
    <w:lvl w:ilvl="7" w:tplc="64BCED04" w:tentative="1">
      <w:start w:val="1"/>
      <w:numFmt w:val="bullet"/>
      <w:lvlText w:val="o"/>
      <w:lvlJc w:val="left"/>
      <w:pPr>
        <w:tabs>
          <w:tab w:val="num" w:pos="5760"/>
        </w:tabs>
        <w:ind w:left="5760" w:hanging="360"/>
      </w:pPr>
      <w:rPr>
        <w:rFonts w:ascii="Courier New" w:hAnsi="Courier New" w:hint="default"/>
      </w:rPr>
    </w:lvl>
    <w:lvl w:ilvl="8" w:tplc="70DAE6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3D7A12"/>
    <w:multiLevelType w:val="hybridMultilevel"/>
    <w:tmpl w:val="8B06D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1B5C4B"/>
    <w:multiLevelType w:val="multilevel"/>
    <w:tmpl w:val="6EB0D97A"/>
    <w:lvl w:ilvl="0">
      <w:start w:val="1"/>
      <w:numFmt w:val="decimal"/>
      <w:pStyle w:val="Titre1"/>
      <w:suff w:val="space"/>
      <w:lvlText w:val="Article %1 - "/>
      <w:lvlJc w:val="left"/>
      <w:pPr>
        <w:ind w:left="993" w:firstLine="0"/>
      </w:pPr>
      <w:rPr>
        <w:rFonts w:ascii="Arial" w:hAnsi="Arial" w:hint="default"/>
        <w:b/>
        <w:i w:val="0"/>
        <w:sz w:val="32"/>
      </w:rPr>
    </w:lvl>
    <w:lvl w:ilvl="1">
      <w:start w:val="1"/>
      <w:numFmt w:val="decimal"/>
      <w:pStyle w:val="Titre2"/>
      <w:suff w:val="space"/>
      <w:lvlText w:val="%1.%2"/>
      <w:lvlJc w:val="left"/>
      <w:pPr>
        <w:ind w:left="0" w:firstLine="0"/>
      </w:pPr>
      <w:rPr>
        <w:rFonts w:hint="default"/>
        <w:b/>
        <w:i w:val="0"/>
        <w:sz w:val="22"/>
        <w:szCs w:val="20"/>
      </w:rPr>
    </w:lvl>
    <w:lvl w:ilvl="2">
      <w:start w:val="1"/>
      <w:numFmt w:val="decimal"/>
      <w:pStyle w:val="Titre3"/>
      <w:suff w:val="space"/>
      <w:lvlText w:val="%1.%2.%3"/>
      <w:lvlJc w:val="left"/>
      <w:pPr>
        <w:ind w:left="567" w:firstLine="0"/>
      </w:pPr>
    </w:lvl>
    <w:lvl w:ilvl="3">
      <w:start w:val="1"/>
      <w:numFmt w:val="decimal"/>
      <w:lvlText w:val="%1.%2.%3.%4"/>
      <w:lvlJc w:val="left"/>
      <w:pPr>
        <w:tabs>
          <w:tab w:val="num" w:pos="2565"/>
        </w:tabs>
        <w:ind w:left="2565" w:hanging="864"/>
      </w:pPr>
      <w:rPr>
        <w:rFonts w:hint="default"/>
      </w:rPr>
    </w:lvl>
    <w:lvl w:ilvl="4">
      <w:start w:val="1"/>
      <w:numFmt w:val="decimal"/>
      <w:lvlText w:val="%1.%2.%3.%4.%5"/>
      <w:lvlJc w:val="left"/>
      <w:pPr>
        <w:tabs>
          <w:tab w:val="num" w:pos="2709"/>
        </w:tabs>
        <w:ind w:left="2709" w:hanging="1008"/>
      </w:pPr>
      <w:rPr>
        <w:rFonts w:hint="default"/>
      </w:rPr>
    </w:lvl>
    <w:lvl w:ilvl="5">
      <w:start w:val="1"/>
      <w:numFmt w:val="decimal"/>
      <w:lvlText w:val="%1.%2.%3.%4.%5.%6"/>
      <w:lvlJc w:val="left"/>
      <w:pPr>
        <w:tabs>
          <w:tab w:val="num" w:pos="2853"/>
        </w:tabs>
        <w:ind w:left="2853" w:hanging="1152"/>
      </w:pPr>
      <w:rPr>
        <w:rFonts w:hint="default"/>
      </w:rPr>
    </w:lvl>
    <w:lvl w:ilvl="6">
      <w:start w:val="1"/>
      <w:numFmt w:val="decimal"/>
      <w:lvlText w:val="%1.%2.%3.%4.%5.%6.%7"/>
      <w:lvlJc w:val="left"/>
      <w:pPr>
        <w:tabs>
          <w:tab w:val="num" w:pos="2997"/>
        </w:tabs>
        <w:ind w:left="2997" w:hanging="1296"/>
      </w:pPr>
      <w:rPr>
        <w:rFonts w:hint="default"/>
      </w:rPr>
    </w:lvl>
    <w:lvl w:ilvl="7">
      <w:start w:val="1"/>
      <w:numFmt w:val="decimal"/>
      <w:lvlText w:val="%1.%2.%3.%4.%5.%6.%7.%8"/>
      <w:lvlJc w:val="left"/>
      <w:pPr>
        <w:tabs>
          <w:tab w:val="num" w:pos="3141"/>
        </w:tabs>
        <w:ind w:left="3141" w:hanging="1440"/>
      </w:pPr>
      <w:rPr>
        <w:rFonts w:hint="default"/>
      </w:rPr>
    </w:lvl>
    <w:lvl w:ilvl="8">
      <w:start w:val="1"/>
      <w:numFmt w:val="decimal"/>
      <w:lvlText w:val="%1.%2.%3.%4.%5.%6.%7.%8.%9"/>
      <w:lvlJc w:val="left"/>
      <w:pPr>
        <w:tabs>
          <w:tab w:val="num" w:pos="3285"/>
        </w:tabs>
        <w:ind w:left="3285" w:hanging="1584"/>
      </w:pPr>
      <w:rPr>
        <w:rFonts w:hint="default"/>
      </w:rPr>
    </w:lvl>
  </w:abstractNum>
  <w:abstractNum w:abstractNumId="17" w15:restartNumberingAfterBreak="0">
    <w:nsid w:val="3E9A5329"/>
    <w:multiLevelType w:val="hybridMultilevel"/>
    <w:tmpl w:val="3D94E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831463"/>
    <w:multiLevelType w:val="hybridMultilevel"/>
    <w:tmpl w:val="8310A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2916DD"/>
    <w:multiLevelType w:val="hybridMultilevel"/>
    <w:tmpl w:val="A4B2F280"/>
    <w:lvl w:ilvl="0" w:tplc="AA68D95A">
      <w:start w:val="1"/>
      <w:numFmt w:val="bullet"/>
      <w:lvlText w:val=""/>
      <w:lvlJc w:val="left"/>
      <w:pPr>
        <w:ind w:left="1080" w:hanging="360"/>
      </w:pPr>
      <w:rPr>
        <w:rFonts w:ascii="Symbol" w:hAnsi="Symbol"/>
      </w:rPr>
    </w:lvl>
    <w:lvl w:ilvl="1" w:tplc="DDA6B13E">
      <w:start w:val="1"/>
      <w:numFmt w:val="bullet"/>
      <w:lvlText w:val=""/>
      <w:lvlJc w:val="left"/>
      <w:pPr>
        <w:ind w:left="1080" w:hanging="360"/>
      </w:pPr>
      <w:rPr>
        <w:rFonts w:ascii="Symbol" w:hAnsi="Symbol"/>
      </w:rPr>
    </w:lvl>
    <w:lvl w:ilvl="2" w:tplc="155A630A">
      <w:start w:val="1"/>
      <w:numFmt w:val="bullet"/>
      <w:lvlText w:val=""/>
      <w:lvlJc w:val="left"/>
      <w:pPr>
        <w:ind w:left="1080" w:hanging="360"/>
      </w:pPr>
      <w:rPr>
        <w:rFonts w:ascii="Symbol" w:hAnsi="Symbol"/>
      </w:rPr>
    </w:lvl>
    <w:lvl w:ilvl="3" w:tplc="CBF2B534">
      <w:start w:val="1"/>
      <w:numFmt w:val="bullet"/>
      <w:lvlText w:val=""/>
      <w:lvlJc w:val="left"/>
      <w:pPr>
        <w:ind w:left="1080" w:hanging="360"/>
      </w:pPr>
      <w:rPr>
        <w:rFonts w:ascii="Symbol" w:hAnsi="Symbol"/>
      </w:rPr>
    </w:lvl>
    <w:lvl w:ilvl="4" w:tplc="F90E5064">
      <w:start w:val="1"/>
      <w:numFmt w:val="bullet"/>
      <w:lvlText w:val=""/>
      <w:lvlJc w:val="left"/>
      <w:pPr>
        <w:ind w:left="1080" w:hanging="360"/>
      </w:pPr>
      <w:rPr>
        <w:rFonts w:ascii="Symbol" w:hAnsi="Symbol"/>
      </w:rPr>
    </w:lvl>
    <w:lvl w:ilvl="5" w:tplc="73D2E1F8">
      <w:start w:val="1"/>
      <w:numFmt w:val="bullet"/>
      <w:lvlText w:val=""/>
      <w:lvlJc w:val="left"/>
      <w:pPr>
        <w:ind w:left="1080" w:hanging="360"/>
      </w:pPr>
      <w:rPr>
        <w:rFonts w:ascii="Symbol" w:hAnsi="Symbol"/>
      </w:rPr>
    </w:lvl>
    <w:lvl w:ilvl="6" w:tplc="64604D26">
      <w:start w:val="1"/>
      <w:numFmt w:val="bullet"/>
      <w:lvlText w:val=""/>
      <w:lvlJc w:val="left"/>
      <w:pPr>
        <w:ind w:left="1080" w:hanging="360"/>
      </w:pPr>
      <w:rPr>
        <w:rFonts w:ascii="Symbol" w:hAnsi="Symbol"/>
      </w:rPr>
    </w:lvl>
    <w:lvl w:ilvl="7" w:tplc="399EB47C">
      <w:start w:val="1"/>
      <w:numFmt w:val="bullet"/>
      <w:lvlText w:val=""/>
      <w:lvlJc w:val="left"/>
      <w:pPr>
        <w:ind w:left="1080" w:hanging="360"/>
      </w:pPr>
      <w:rPr>
        <w:rFonts w:ascii="Symbol" w:hAnsi="Symbol"/>
      </w:rPr>
    </w:lvl>
    <w:lvl w:ilvl="8" w:tplc="B024C08E">
      <w:start w:val="1"/>
      <w:numFmt w:val="bullet"/>
      <w:lvlText w:val=""/>
      <w:lvlJc w:val="left"/>
      <w:pPr>
        <w:ind w:left="1080" w:hanging="360"/>
      </w:pPr>
      <w:rPr>
        <w:rFonts w:ascii="Symbol" w:hAnsi="Symbol"/>
      </w:rPr>
    </w:lvl>
  </w:abstractNum>
  <w:abstractNum w:abstractNumId="20" w15:restartNumberingAfterBreak="0">
    <w:nsid w:val="58FC0A0C"/>
    <w:multiLevelType w:val="hybridMultilevel"/>
    <w:tmpl w:val="23388DA2"/>
    <w:lvl w:ilvl="0" w:tplc="0374B86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A7032B0"/>
    <w:multiLevelType w:val="multilevel"/>
    <w:tmpl w:val="7DB88FBA"/>
    <w:lvl w:ilvl="0">
      <w:start w:val="4"/>
      <w:numFmt w:val="upperRoman"/>
      <w:lvlText w:val="%1"/>
      <w:lvlJc w:val="left"/>
      <w:pPr>
        <w:ind w:left="1708" w:hanging="696"/>
      </w:pPr>
      <w:rPr>
        <w:rFonts w:hint="default"/>
        <w:lang w:val="fr-FR" w:eastAsia="en-US" w:bidi="ar-SA"/>
      </w:rPr>
    </w:lvl>
    <w:lvl w:ilvl="1">
      <w:start w:val="4"/>
      <w:numFmt w:val="decimal"/>
      <w:lvlText w:val="%1.%2"/>
      <w:lvlJc w:val="left"/>
      <w:pPr>
        <w:ind w:left="1708" w:hanging="696"/>
      </w:pPr>
      <w:rPr>
        <w:rFonts w:hint="default"/>
        <w:lang w:val="fr-FR" w:eastAsia="en-US" w:bidi="ar-SA"/>
      </w:rPr>
    </w:lvl>
    <w:lvl w:ilvl="2">
      <w:start w:val="1"/>
      <w:numFmt w:val="decimal"/>
      <w:lvlText w:val="%1.%2.%3."/>
      <w:lvlJc w:val="left"/>
      <w:pPr>
        <w:ind w:left="1708" w:hanging="696"/>
      </w:pPr>
      <w:rPr>
        <w:rFonts w:ascii="Arial" w:eastAsia="Arial" w:hAnsi="Arial" w:cs="Arial" w:hint="default"/>
        <w:b/>
        <w:bCs/>
        <w:i w:val="0"/>
        <w:iCs w:val="0"/>
        <w:spacing w:val="-2"/>
        <w:w w:val="99"/>
        <w:sz w:val="22"/>
        <w:szCs w:val="22"/>
        <w:lang w:val="fr-FR" w:eastAsia="en-US" w:bidi="ar-SA"/>
      </w:rPr>
    </w:lvl>
    <w:lvl w:ilvl="3">
      <w:start w:val="1"/>
      <w:numFmt w:val="decimal"/>
      <w:lvlText w:val="%1.%2.%3.%4."/>
      <w:lvlJc w:val="left"/>
      <w:pPr>
        <w:ind w:left="2663" w:hanging="895"/>
      </w:pPr>
      <w:rPr>
        <w:rFonts w:ascii="Arial" w:eastAsia="Arial" w:hAnsi="Arial" w:cs="Arial" w:hint="default"/>
        <w:b w:val="0"/>
        <w:bCs w:val="0"/>
        <w:i w:val="0"/>
        <w:iCs w:val="0"/>
        <w:spacing w:val="-2"/>
        <w:w w:val="99"/>
        <w:sz w:val="22"/>
        <w:szCs w:val="22"/>
        <w:lang w:val="fr-FR" w:eastAsia="en-US" w:bidi="ar-SA"/>
      </w:rPr>
    </w:lvl>
    <w:lvl w:ilvl="4">
      <w:numFmt w:val="bullet"/>
      <w:lvlText w:val="•"/>
      <w:lvlJc w:val="left"/>
      <w:pPr>
        <w:ind w:left="5128" w:hanging="895"/>
      </w:pPr>
      <w:rPr>
        <w:rFonts w:hint="default"/>
        <w:lang w:val="fr-FR" w:eastAsia="en-US" w:bidi="ar-SA"/>
      </w:rPr>
    </w:lvl>
    <w:lvl w:ilvl="5">
      <w:numFmt w:val="bullet"/>
      <w:lvlText w:val="•"/>
      <w:lvlJc w:val="left"/>
      <w:pPr>
        <w:ind w:left="5950" w:hanging="895"/>
      </w:pPr>
      <w:rPr>
        <w:rFonts w:hint="default"/>
        <w:lang w:val="fr-FR" w:eastAsia="en-US" w:bidi="ar-SA"/>
      </w:rPr>
    </w:lvl>
    <w:lvl w:ilvl="6">
      <w:numFmt w:val="bullet"/>
      <w:lvlText w:val="•"/>
      <w:lvlJc w:val="left"/>
      <w:pPr>
        <w:ind w:left="6773" w:hanging="895"/>
      </w:pPr>
      <w:rPr>
        <w:rFonts w:hint="default"/>
        <w:lang w:val="fr-FR" w:eastAsia="en-US" w:bidi="ar-SA"/>
      </w:rPr>
    </w:lvl>
    <w:lvl w:ilvl="7">
      <w:numFmt w:val="bullet"/>
      <w:lvlText w:val="•"/>
      <w:lvlJc w:val="left"/>
      <w:pPr>
        <w:ind w:left="7596" w:hanging="895"/>
      </w:pPr>
      <w:rPr>
        <w:rFonts w:hint="default"/>
        <w:lang w:val="fr-FR" w:eastAsia="en-US" w:bidi="ar-SA"/>
      </w:rPr>
    </w:lvl>
    <w:lvl w:ilvl="8">
      <w:numFmt w:val="bullet"/>
      <w:lvlText w:val="•"/>
      <w:lvlJc w:val="left"/>
      <w:pPr>
        <w:ind w:left="8418" w:hanging="895"/>
      </w:pPr>
      <w:rPr>
        <w:rFonts w:hint="default"/>
        <w:lang w:val="fr-FR" w:eastAsia="en-US" w:bidi="ar-SA"/>
      </w:rPr>
    </w:lvl>
  </w:abstractNum>
  <w:abstractNum w:abstractNumId="22" w15:restartNumberingAfterBreak="0">
    <w:nsid w:val="5DBA6846"/>
    <w:multiLevelType w:val="multilevel"/>
    <w:tmpl w:val="32228F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FF0008"/>
    <w:multiLevelType w:val="hybridMultilevel"/>
    <w:tmpl w:val="C4E873EA"/>
    <w:lvl w:ilvl="0" w:tplc="6E182686">
      <w:start w:val="1"/>
      <w:numFmt w:val="bullet"/>
      <w:lvlText w:val=""/>
      <w:lvlJc w:val="left"/>
      <w:pPr>
        <w:ind w:left="1080" w:hanging="360"/>
      </w:pPr>
      <w:rPr>
        <w:rFonts w:ascii="Symbol" w:hAnsi="Symbol"/>
      </w:rPr>
    </w:lvl>
    <w:lvl w:ilvl="1" w:tplc="32986946">
      <w:start w:val="1"/>
      <w:numFmt w:val="bullet"/>
      <w:lvlText w:val=""/>
      <w:lvlJc w:val="left"/>
      <w:pPr>
        <w:ind w:left="1080" w:hanging="360"/>
      </w:pPr>
      <w:rPr>
        <w:rFonts w:ascii="Symbol" w:hAnsi="Symbol"/>
      </w:rPr>
    </w:lvl>
    <w:lvl w:ilvl="2" w:tplc="0D84D912">
      <w:start w:val="1"/>
      <w:numFmt w:val="bullet"/>
      <w:lvlText w:val=""/>
      <w:lvlJc w:val="left"/>
      <w:pPr>
        <w:ind w:left="1080" w:hanging="360"/>
      </w:pPr>
      <w:rPr>
        <w:rFonts w:ascii="Symbol" w:hAnsi="Symbol"/>
      </w:rPr>
    </w:lvl>
    <w:lvl w:ilvl="3" w:tplc="15AA65E2">
      <w:start w:val="1"/>
      <w:numFmt w:val="bullet"/>
      <w:lvlText w:val=""/>
      <w:lvlJc w:val="left"/>
      <w:pPr>
        <w:ind w:left="1080" w:hanging="360"/>
      </w:pPr>
      <w:rPr>
        <w:rFonts w:ascii="Symbol" w:hAnsi="Symbol"/>
      </w:rPr>
    </w:lvl>
    <w:lvl w:ilvl="4" w:tplc="19AADC98">
      <w:start w:val="1"/>
      <w:numFmt w:val="bullet"/>
      <w:lvlText w:val=""/>
      <w:lvlJc w:val="left"/>
      <w:pPr>
        <w:ind w:left="1080" w:hanging="360"/>
      </w:pPr>
      <w:rPr>
        <w:rFonts w:ascii="Symbol" w:hAnsi="Symbol"/>
      </w:rPr>
    </w:lvl>
    <w:lvl w:ilvl="5" w:tplc="46CC7E08">
      <w:start w:val="1"/>
      <w:numFmt w:val="bullet"/>
      <w:lvlText w:val=""/>
      <w:lvlJc w:val="left"/>
      <w:pPr>
        <w:ind w:left="1080" w:hanging="360"/>
      </w:pPr>
      <w:rPr>
        <w:rFonts w:ascii="Symbol" w:hAnsi="Symbol"/>
      </w:rPr>
    </w:lvl>
    <w:lvl w:ilvl="6" w:tplc="82882A6A">
      <w:start w:val="1"/>
      <w:numFmt w:val="bullet"/>
      <w:lvlText w:val=""/>
      <w:lvlJc w:val="left"/>
      <w:pPr>
        <w:ind w:left="1080" w:hanging="360"/>
      </w:pPr>
      <w:rPr>
        <w:rFonts w:ascii="Symbol" w:hAnsi="Symbol"/>
      </w:rPr>
    </w:lvl>
    <w:lvl w:ilvl="7" w:tplc="B0AC40FA">
      <w:start w:val="1"/>
      <w:numFmt w:val="bullet"/>
      <w:lvlText w:val=""/>
      <w:lvlJc w:val="left"/>
      <w:pPr>
        <w:ind w:left="1080" w:hanging="360"/>
      </w:pPr>
      <w:rPr>
        <w:rFonts w:ascii="Symbol" w:hAnsi="Symbol"/>
      </w:rPr>
    </w:lvl>
    <w:lvl w:ilvl="8" w:tplc="3B8E1DFA">
      <w:start w:val="1"/>
      <w:numFmt w:val="bullet"/>
      <w:lvlText w:val=""/>
      <w:lvlJc w:val="left"/>
      <w:pPr>
        <w:ind w:left="1080" w:hanging="360"/>
      </w:pPr>
      <w:rPr>
        <w:rFonts w:ascii="Symbol" w:hAnsi="Symbol"/>
      </w:rPr>
    </w:lvl>
  </w:abstractNum>
  <w:abstractNum w:abstractNumId="25" w15:restartNumberingAfterBreak="0">
    <w:nsid w:val="6AE8215B"/>
    <w:multiLevelType w:val="hybridMultilevel"/>
    <w:tmpl w:val="9F6C5820"/>
    <w:lvl w:ilvl="0" w:tplc="51104AE0">
      <w:start w:val="1"/>
      <w:numFmt w:val="bullet"/>
      <w:lvlText w:val=""/>
      <w:lvlJc w:val="left"/>
      <w:pPr>
        <w:ind w:left="1080" w:hanging="360"/>
      </w:pPr>
      <w:rPr>
        <w:rFonts w:ascii="Symbol" w:hAnsi="Symbol"/>
      </w:rPr>
    </w:lvl>
    <w:lvl w:ilvl="1" w:tplc="CE18F81A">
      <w:start w:val="1"/>
      <w:numFmt w:val="bullet"/>
      <w:lvlText w:val=""/>
      <w:lvlJc w:val="left"/>
      <w:pPr>
        <w:ind w:left="1080" w:hanging="360"/>
      </w:pPr>
      <w:rPr>
        <w:rFonts w:ascii="Symbol" w:hAnsi="Symbol"/>
      </w:rPr>
    </w:lvl>
    <w:lvl w:ilvl="2" w:tplc="8034ECA4">
      <w:start w:val="1"/>
      <w:numFmt w:val="bullet"/>
      <w:lvlText w:val=""/>
      <w:lvlJc w:val="left"/>
      <w:pPr>
        <w:ind w:left="1080" w:hanging="360"/>
      </w:pPr>
      <w:rPr>
        <w:rFonts w:ascii="Symbol" w:hAnsi="Symbol"/>
      </w:rPr>
    </w:lvl>
    <w:lvl w:ilvl="3" w:tplc="F6DC1834">
      <w:start w:val="1"/>
      <w:numFmt w:val="bullet"/>
      <w:lvlText w:val=""/>
      <w:lvlJc w:val="left"/>
      <w:pPr>
        <w:ind w:left="1080" w:hanging="360"/>
      </w:pPr>
      <w:rPr>
        <w:rFonts w:ascii="Symbol" w:hAnsi="Symbol"/>
      </w:rPr>
    </w:lvl>
    <w:lvl w:ilvl="4" w:tplc="F9723D80">
      <w:start w:val="1"/>
      <w:numFmt w:val="bullet"/>
      <w:lvlText w:val=""/>
      <w:lvlJc w:val="left"/>
      <w:pPr>
        <w:ind w:left="1080" w:hanging="360"/>
      </w:pPr>
      <w:rPr>
        <w:rFonts w:ascii="Symbol" w:hAnsi="Symbol"/>
      </w:rPr>
    </w:lvl>
    <w:lvl w:ilvl="5" w:tplc="CE087D9A">
      <w:start w:val="1"/>
      <w:numFmt w:val="bullet"/>
      <w:lvlText w:val=""/>
      <w:lvlJc w:val="left"/>
      <w:pPr>
        <w:ind w:left="1080" w:hanging="360"/>
      </w:pPr>
      <w:rPr>
        <w:rFonts w:ascii="Symbol" w:hAnsi="Symbol"/>
      </w:rPr>
    </w:lvl>
    <w:lvl w:ilvl="6" w:tplc="F9B8D556">
      <w:start w:val="1"/>
      <w:numFmt w:val="bullet"/>
      <w:lvlText w:val=""/>
      <w:lvlJc w:val="left"/>
      <w:pPr>
        <w:ind w:left="1080" w:hanging="360"/>
      </w:pPr>
      <w:rPr>
        <w:rFonts w:ascii="Symbol" w:hAnsi="Symbol"/>
      </w:rPr>
    </w:lvl>
    <w:lvl w:ilvl="7" w:tplc="F55A4448">
      <w:start w:val="1"/>
      <w:numFmt w:val="bullet"/>
      <w:lvlText w:val=""/>
      <w:lvlJc w:val="left"/>
      <w:pPr>
        <w:ind w:left="1080" w:hanging="360"/>
      </w:pPr>
      <w:rPr>
        <w:rFonts w:ascii="Symbol" w:hAnsi="Symbol"/>
      </w:rPr>
    </w:lvl>
    <w:lvl w:ilvl="8" w:tplc="0610E40E">
      <w:start w:val="1"/>
      <w:numFmt w:val="bullet"/>
      <w:lvlText w:val=""/>
      <w:lvlJc w:val="left"/>
      <w:pPr>
        <w:ind w:left="1080" w:hanging="360"/>
      </w:pPr>
      <w:rPr>
        <w:rFonts w:ascii="Symbol" w:hAnsi="Symbol"/>
      </w:rPr>
    </w:lvl>
  </w:abstractNum>
  <w:abstractNum w:abstractNumId="26" w15:restartNumberingAfterBreak="0">
    <w:nsid w:val="6DAB7AEB"/>
    <w:multiLevelType w:val="hybridMultilevel"/>
    <w:tmpl w:val="A480511C"/>
    <w:lvl w:ilvl="0" w:tplc="00000004">
      <w:start w:val="12"/>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AC2609"/>
    <w:multiLevelType w:val="hybridMultilevel"/>
    <w:tmpl w:val="BF2EE652"/>
    <w:lvl w:ilvl="0" w:tplc="8ADA52E2">
      <w:start w:val="1"/>
      <w:numFmt w:val="bullet"/>
      <w:lvlText w:val=""/>
      <w:lvlJc w:val="left"/>
      <w:pPr>
        <w:ind w:left="1080" w:hanging="360"/>
      </w:pPr>
      <w:rPr>
        <w:rFonts w:ascii="Symbol" w:hAnsi="Symbol"/>
      </w:rPr>
    </w:lvl>
    <w:lvl w:ilvl="1" w:tplc="06B0E974">
      <w:start w:val="1"/>
      <w:numFmt w:val="bullet"/>
      <w:lvlText w:val=""/>
      <w:lvlJc w:val="left"/>
      <w:pPr>
        <w:ind w:left="1080" w:hanging="360"/>
      </w:pPr>
      <w:rPr>
        <w:rFonts w:ascii="Symbol" w:hAnsi="Symbol"/>
      </w:rPr>
    </w:lvl>
    <w:lvl w:ilvl="2" w:tplc="C670385A">
      <w:start w:val="1"/>
      <w:numFmt w:val="bullet"/>
      <w:lvlText w:val=""/>
      <w:lvlJc w:val="left"/>
      <w:pPr>
        <w:ind w:left="1080" w:hanging="360"/>
      </w:pPr>
      <w:rPr>
        <w:rFonts w:ascii="Symbol" w:hAnsi="Symbol"/>
      </w:rPr>
    </w:lvl>
    <w:lvl w:ilvl="3" w:tplc="379E1A2C">
      <w:start w:val="1"/>
      <w:numFmt w:val="bullet"/>
      <w:lvlText w:val=""/>
      <w:lvlJc w:val="left"/>
      <w:pPr>
        <w:ind w:left="1080" w:hanging="360"/>
      </w:pPr>
      <w:rPr>
        <w:rFonts w:ascii="Symbol" w:hAnsi="Symbol"/>
      </w:rPr>
    </w:lvl>
    <w:lvl w:ilvl="4" w:tplc="8216F3C6">
      <w:start w:val="1"/>
      <w:numFmt w:val="bullet"/>
      <w:lvlText w:val=""/>
      <w:lvlJc w:val="left"/>
      <w:pPr>
        <w:ind w:left="1080" w:hanging="360"/>
      </w:pPr>
      <w:rPr>
        <w:rFonts w:ascii="Symbol" w:hAnsi="Symbol"/>
      </w:rPr>
    </w:lvl>
    <w:lvl w:ilvl="5" w:tplc="9E28FF14">
      <w:start w:val="1"/>
      <w:numFmt w:val="bullet"/>
      <w:lvlText w:val=""/>
      <w:lvlJc w:val="left"/>
      <w:pPr>
        <w:ind w:left="1080" w:hanging="360"/>
      </w:pPr>
      <w:rPr>
        <w:rFonts w:ascii="Symbol" w:hAnsi="Symbol"/>
      </w:rPr>
    </w:lvl>
    <w:lvl w:ilvl="6" w:tplc="4078C9DA">
      <w:start w:val="1"/>
      <w:numFmt w:val="bullet"/>
      <w:lvlText w:val=""/>
      <w:lvlJc w:val="left"/>
      <w:pPr>
        <w:ind w:left="1080" w:hanging="360"/>
      </w:pPr>
      <w:rPr>
        <w:rFonts w:ascii="Symbol" w:hAnsi="Symbol"/>
      </w:rPr>
    </w:lvl>
    <w:lvl w:ilvl="7" w:tplc="4F387D1E">
      <w:start w:val="1"/>
      <w:numFmt w:val="bullet"/>
      <w:lvlText w:val=""/>
      <w:lvlJc w:val="left"/>
      <w:pPr>
        <w:ind w:left="1080" w:hanging="360"/>
      </w:pPr>
      <w:rPr>
        <w:rFonts w:ascii="Symbol" w:hAnsi="Symbol"/>
      </w:rPr>
    </w:lvl>
    <w:lvl w:ilvl="8" w:tplc="48100870">
      <w:start w:val="1"/>
      <w:numFmt w:val="bullet"/>
      <w:lvlText w:val=""/>
      <w:lvlJc w:val="left"/>
      <w:pPr>
        <w:ind w:left="1080" w:hanging="360"/>
      </w:pPr>
      <w:rPr>
        <w:rFonts w:ascii="Symbol" w:hAnsi="Symbol"/>
      </w:rPr>
    </w:lvl>
  </w:abstractNum>
  <w:abstractNum w:abstractNumId="28" w15:restartNumberingAfterBreak="0">
    <w:nsid w:val="6E324186"/>
    <w:multiLevelType w:val="hybridMultilevel"/>
    <w:tmpl w:val="EBA0DB2E"/>
    <w:lvl w:ilvl="0" w:tplc="D3285CC8">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F67A26"/>
    <w:multiLevelType w:val="hybridMultilevel"/>
    <w:tmpl w:val="90E4E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A27849"/>
    <w:multiLevelType w:val="hybridMultilevel"/>
    <w:tmpl w:val="B654362A"/>
    <w:lvl w:ilvl="0" w:tplc="040C0001">
      <w:start w:val="1"/>
      <w:numFmt w:val="bullet"/>
      <w:lvlText w:val=""/>
      <w:lvlJc w:val="left"/>
      <w:pPr>
        <w:ind w:left="460" w:hanging="360"/>
      </w:pPr>
      <w:rPr>
        <w:rFonts w:ascii="Symbol" w:hAnsi="Symbol" w:hint="default"/>
      </w:rPr>
    </w:lvl>
    <w:lvl w:ilvl="1" w:tplc="040C0003" w:tentative="1">
      <w:start w:val="1"/>
      <w:numFmt w:val="bullet"/>
      <w:lvlText w:val="o"/>
      <w:lvlJc w:val="left"/>
      <w:pPr>
        <w:ind w:left="1180" w:hanging="360"/>
      </w:pPr>
      <w:rPr>
        <w:rFonts w:ascii="Courier New" w:hAnsi="Courier New" w:cs="Courier New" w:hint="default"/>
      </w:rPr>
    </w:lvl>
    <w:lvl w:ilvl="2" w:tplc="040C0005" w:tentative="1">
      <w:start w:val="1"/>
      <w:numFmt w:val="bullet"/>
      <w:lvlText w:val=""/>
      <w:lvlJc w:val="left"/>
      <w:pPr>
        <w:ind w:left="1900" w:hanging="360"/>
      </w:pPr>
      <w:rPr>
        <w:rFonts w:ascii="Wingdings" w:hAnsi="Wingdings" w:hint="default"/>
      </w:rPr>
    </w:lvl>
    <w:lvl w:ilvl="3" w:tplc="040C0001" w:tentative="1">
      <w:start w:val="1"/>
      <w:numFmt w:val="bullet"/>
      <w:lvlText w:val=""/>
      <w:lvlJc w:val="left"/>
      <w:pPr>
        <w:ind w:left="2620" w:hanging="360"/>
      </w:pPr>
      <w:rPr>
        <w:rFonts w:ascii="Symbol" w:hAnsi="Symbol" w:hint="default"/>
      </w:rPr>
    </w:lvl>
    <w:lvl w:ilvl="4" w:tplc="040C0003" w:tentative="1">
      <w:start w:val="1"/>
      <w:numFmt w:val="bullet"/>
      <w:lvlText w:val="o"/>
      <w:lvlJc w:val="left"/>
      <w:pPr>
        <w:ind w:left="3340" w:hanging="360"/>
      </w:pPr>
      <w:rPr>
        <w:rFonts w:ascii="Courier New" w:hAnsi="Courier New" w:cs="Courier New" w:hint="default"/>
      </w:rPr>
    </w:lvl>
    <w:lvl w:ilvl="5" w:tplc="040C0005" w:tentative="1">
      <w:start w:val="1"/>
      <w:numFmt w:val="bullet"/>
      <w:lvlText w:val=""/>
      <w:lvlJc w:val="left"/>
      <w:pPr>
        <w:ind w:left="4060" w:hanging="360"/>
      </w:pPr>
      <w:rPr>
        <w:rFonts w:ascii="Wingdings" w:hAnsi="Wingdings" w:hint="default"/>
      </w:rPr>
    </w:lvl>
    <w:lvl w:ilvl="6" w:tplc="040C0001" w:tentative="1">
      <w:start w:val="1"/>
      <w:numFmt w:val="bullet"/>
      <w:lvlText w:val=""/>
      <w:lvlJc w:val="left"/>
      <w:pPr>
        <w:ind w:left="4780" w:hanging="360"/>
      </w:pPr>
      <w:rPr>
        <w:rFonts w:ascii="Symbol" w:hAnsi="Symbol" w:hint="default"/>
      </w:rPr>
    </w:lvl>
    <w:lvl w:ilvl="7" w:tplc="040C0003" w:tentative="1">
      <w:start w:val="1"/>
      <w:numFmt w:val="bullet"/>
      <w:lvlText w:val="o"/>
      <w:lvlJc w:val="left"/>
      <w:pPr>
        <w:ind w:left="5500" w:hanging="360"/>
      </w:pPr>
      <w:rPr>
        <w:rFonts w:ascii="Courier New" w:hAnsi="Courier New" w:cs="Courier New" w:hint="default"/>
      </w:rPr>
    </w:lvl>
    <w:lvl w:ilvl="8" w:tplc="040C0005" w:tentative="1">
      <w:start w:val="1"/>
      <w:numFmt w:val="bullet"/>
      <w:lvlText w:val=""/>
      <w:lvlJc w:val="left"/>
      <w:pPr>
        <w:ind w:left="6220" w:hanging="360"/>
      </w:pPr>
      <w:rPr>
        <w:rFonts w:ascii="Wingdings" w:hAnsi="Wingdings" w:hint="default"/>
      </w:rPr>
    </w:lvl>
  </w:abstractNum>
  <w:abstractNum w:abstractNumId="31" w15:restartNumberingAfterBreak="0">
    <w:nsid w:val="7E073728"/>
    <w:multiLevelType w:val="hybridMultilevel"/>
    <w:tmpl w:val="2D9AD056"/>
    <w:lvl w:ilvl="0" w:tplc="040C0005">
      <w:start w:val="1"/>
      <w:numFmt w:val="bullet"/>
      <w:pStyle w:val="Listepuces"/>
      <w:lvlText w:val=""/>
      <w:lvlJc w:val="left"/>
      <w:pPr>
        <w:tabs>
          <w:tab w:val="num" w:pos="927"/>
        </w:tabs>
        <w:ind w:left="567"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93352319">
    <w:abstractNumId w:val="0"/>
  </w:num>
  <w:num w:numId="2" w16cid:durableId="2141341032">
    <w:abstractNumId w:val="14"/>
  </w:num>
  <w:num w:numId="3" w16cid:durableId="420613821">
    <w:abstractNumId w:val="31"/>
  </w:num>
  <w:num w:numId="4" w16cid:durableId="450250773">
    <w:abstractNumId w:val="16"/>
  </w:num>
  <w:num w:numId="5" w16cid:durableId="1730886077">
    <w:abstractNumId w:val="2"/>
  </w:num>
  <w:num w:numId="6" w16cid:durableId="1566331606">
    <w:abstractNumId w:val="5"/>
  </w:num>
  <w:num w:numId="7" w16cid:durableId="1231503286">
    <w:abstractNumId w:val="20"/>
  </w:num>
  <w:num w:numId="8" w16cid:durableId="1706565063">
    <w:abstractNumId w:val="3"/>
  </w:num>
  <w:num w:numId="9" w16cid:durableId="232014199">
    <w:abstractNumId w:val="17"/>
  </w:num>
  <w:num w:numId="10" w16cid:durableId="2011758620">
    <w:abstractNumId w:val="8"/>
  </w:num>
  <w:num w:numId="11" w16cid:durableId="468019245">
    <w:abstractNumId w:val="30"/>
  </w:num>
  <w:num w:numId="12" w16cid:durableId="655651010">
    <w:abstractNumId w:val="28"/>
  </w:num>
  <w:num w:numId="13" w16cid:durableId="549734393">
    <w:abstractNumId w:val="6"/>
  </w:num>
  <w:num w:numId="14" w16cid:durableId="12539025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7883972">
    <w:abstractNumId w:val="26"/>
  </w:num>
  <w:num w:numId="16" w16cid:durableId="1532382754">
    <w:abstractNumId w:val="16"/>
  </w:num>
  <w:num w:numId="17" w16cid:durableId="1812020702">
    <w:abstractNumId w:val="16"/>
  </w:num>
  <w:num w:numId="18" w16cid:durableId="490217102">
    <w:abstractNumId w:val="9"/>
  </w:num>
  <w:num w:numId="19" w16cid:durableId="947348658">
    <w:abstractNumId w:val="13"/>
  </w:num>
  <w:num w:numId="20" w16cid:durableId="1835366953">
    <w:abstractNumId w:val="10"/>
  </w:num>
  <w:num w:numId="21" w16cid:durableId="440876358">
    <w:abstractNumId w:val="1"/>
  </w:num>
  <w:num w:numId="22" w16cid:durableId="2033260388">
    <w:abstractNumId w:val="16"/>
  </w:num>
  <w:num w:numId="23" w16cid:durableId="485627469">
    <w:abstractNumId w:val="16"/>
  </w:num>
  <w:num w:numId="24" w16cid:durableId="875702295">
    <w:abstractNumId w:val="16"/>
  </w:num>
  <w:num w:numId="25" w16cid:durableId="1031224751">
    <w:abstractNumId w:val="16"/>
  </w:num>
  <w:num w:numId="26" w16cid:durableId="50883260">
    <w:abstractNumId w:val="16"/>
  </w:num>
  <w:num w:numId="27" w16cid:durableId="520973976">
    <w:abstractNumId w:val="16"/>
  </w:num>
  <w:num w:numId="28" w16cid:durableId="969474293">
    <w:abstractNumId w:val="16"/>
  </w:num>
  <w:num w:numId="29" w16cid:durableId="2144732471">
    <w:abstractNumId w:val="16"/>
  </w:num>
  <w:num w:numId="30" w16cid:durableId="443616929">
    <w:abstractNumId w:val="16"/>
  </w:num>
  <w:num w:numId="31" w16cid:durableId="588545553">
    <w:abstractNumId w:val="16"/>
  </w:num>
  <w:num w:numId="32" w16cid:durableId="1209688081">
    <w:abstractNumId w:val="16"/>
  </w:num>
  <w:num w:numId="33" w16cid:durableId="441267659">
    <w:abstractNumId w:val="16"/>
  </w:num>
  <w:num w:numId="34" w16cid:durableId="98258398">
    <w:abstractNumId w:val="16"/>
  </w:num>
  <w:num w:numId="35" w16cid:durableId="1299453261">
    <w:abstractNumId w:val="16"/>
  </w:num>
  <w:num w:numId="36" w16cid:durableId="305740370">
    <w:abstractNumId w:val="16"/>
  </w:num>
  <w:num w:numId="37" w16cid:durableId="96027969">
    <w:abstractNumId w:val="16"/>
  </w:num>
  <w:num w:numId="38" w16cid:durableId="18067043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81225525">
    <w:abstractNumId w:val="16"/>
  </w:num>
  <w:num w:numId="40" w16cid:durableId="1490973609">
    <w:abstractNumId w:val="16"/>
  </w:num>
  <w:num w:numId="41" w16cid:durableId="1904639312">
    <w:abstractNumId w:val="16"/>
  </w:num>
  <w:num w:numId="42" w16cid:durableId="12648450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4123821">
    <w:abstractNumId w:val="16"/>
  </w:num>
  <w:num w:numId="44" w16cid:durableId="2066684343">
    <w:abstractNumId w:val="16"/>
  </w:num>
  <w:num w:numId="45" w16cid:durableId="1950163203">
    <w:abstractNumId w:val="16"/>
  </w:num>
  <w:num w:numId="46" w16cid:durableId="434833098">
    <w:abstractNumId w:val="16"/>
  </w:num>
  <w:num w:numId="47" w16cid:durableId="1228224545">
    <w:abstractNumId w:val="29"/>
  </w:num>
  <w:num w:numId="48" w16cid:durableId="1352877219">
    <w:abstractNumId w:val="22"/>
  </w:num>
  <w:num w:numId="49" w16cid:durableId="2033261516">
    <w:abstractNumId w:val="16"/>
  </w:num>
  <w:num w:numId="50" w16cid:durableId="1863088611">
    <w:abstractNumId w:val="12"/>
  </w:num>
  <w:num w:numId="51" w16cid:durableId="694843564">
    <w:abstractNumId w:val="23"/>
  </w:num>
  <w:num w:numId="52" w16cid:durableId="1451246151">
    <w:abstractNumId w:val="16"/>
  </w:num>
  <w:num w:numId="53" w16cid:durableId="198587601">
    <w:abstractNumId w:val="16"/>
  </w:num>
  <w:num w:numId="54" w16cid:durableId="693924101">
    <w:abstractNumId w:val="16"/>
  </w:num>
  <w:num w:numId="55" w16cid:durableId="1696232597">
    <w:abstractNumId w:val="16"/>
  </w:num>
  <w:num w:numId="56" w16cid:durableId="498086511">
    <w:abstractNumId w:val="16"/>
  </w:num>
  <w:num w:numId="57" w16cid:durableId="960380381">
    <w:abstractNumId w:val="16"/>
  </w:num>
  <w:num w:numId="58" w16cid:durableId="1414399727">
    <w:abstractNumId w:val="16"/>
  </w:num>
  <w:num w:numId="59" w16cid:durableId="185564839">
    <w:abstractNumId w:val="11"/>
  </w:num>
  <w:num w:numId="60" w16cid:durableId="656766827">
    <w:abstractNumId w:val="21"/>
  </w:num>
  <w:num w:numId="61" w16cid:durableId="2047412088">
    <w:abstractNumId w:val="16"/>
  </w:num>
  <w:num w:numId="62" w16cid:durableId="952904457">
    <w:abstractNumId w:val="16"/>
  </w:num>
  <w:num w:numId="63" w16cid:durableId="1681155193">
    <w:abstractNumId w:val="16"/>
  </w:num>
  <w:num w:numId="64" w16cid:durableId="504682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20271077">
    <w:abstractNumId w:val="16"/>
  </w:num>
  <w:num w:numId="66" w16cid:durableId="1763913864">
    <w:abstractNumId w:val="16"/>
  </w:num>
  <w:num w:numId="67" w16cid:durableId="701126644">
    <w:abstractNumId w:val="16"/>
  </w:num>
  <w:num w:numId="68" w16cid:durableId="1528912425">
    <w:abstractNumId w:val="4"/>
  </w:num>
  <w:num w:numId="69" w16cid:durableId="307974715">
    <w:abstractNumId w:val="16"/>
  </w:num>
  <w:num w:numId="70" w16cid:durableId="470679608">
    <w:abstractNumId w:val="16"/>
  </w:num>
  <w:num w:numId="71" w16cid:durableId="732042962">
    <w:abstractNumId w:val="16"/>
  </w:num>
  <w:num w:numId="72" w16cid:durableId="1020935391">
    <w:abstractNumId w:val="25"/>
  </w:num>
  <w:num w:numId="73" w16cid:durableId="1086926363">
    <w:abstractNumId w:val="24"/>
  </w:num>
  <w:num w:numId="74" w16cid:durableId="2056660048">
    <w:abstractNumId w:val="27"/>
  </w:num>
  <w:num w:numId="75" w16cid:durableId="1565408451">
    <w:abstractNumId w:val="19"/>
  </w:num>
  <w:num w:numId="76" w16cid:durableId="461535067">
    <w:abstractNumId w:val="18"/>
  </w:num>
  <w:num w:numId="77" w16cid:durableId="123085313">
    <w:abstractNumId w:val="15"/>
  </w:num>
  <w:num w:numId="78" w16cid:durableId="120224009">
    <w:abstractNumId w:val="7"/>
  </w:num>
  <w:num w:numId="79" w16cid:durableId="786041680">
    <w:abstractNumId w:val="13"/>
  </w:num>
  <w:num w:numId="80" w16cid:durableId="1715538590">
    <w:abstractNumId w:val="16"/>
  </w:num>
  <w:num w:numId="81" w16cid:durableId="1499465100">
    <w:abstractNumId w:val="1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34C9"/>
    <w:rsid w:val="000050CA"/>
    <w:rsid w:val="00005853"/>
    <w:rsid w:val="000129F9"/>
    <w:rsid w:val="00014086"/>
    <w:rsid w:val="00017D44"/>
    <w:rsid w:val="0002143E"/>
    <w:rsid w:val="00024560"/>
    <w:rsid w:val="000276BB"/>
    <w:rsid w:val="00027A64"/>
    <w:rsid w:val="00027D63"/>
    <w:rsid w:val="000301D1"/>
    <w:rsid w:val="000322EC"/>
    <w:rsid w:val="0003418E"/>
    <w:rsid w:val="00034253"/>
    <w:rsid w:val="00034E78"/>
    <w:rsid w:val="0003517D"/>
    <w:rsid w:val="00035AEE"/>
    <w:rsid w:val="000365EA"/>
    <w:rsid w:val="000400D9"/>
    <w:rsid w:val="000407FE"/>
    <w:rsid w:val="0004447E"/>
    <w:rsid w:val="000457E0"/>
    <w:rsid w:val="00045B78"/>
    <w:rsid w:val="00046812"/>
    <w:rsid w:val="00047025"/>
    <w:rsid w:val="000470B5"/>
    <w:rsid w:val="000506C3"/>
    <w:rsid w:val="00053508"/>
    <w:rsid w:val="00055891"/>
    <w:rsid w:val="000575C9"/>
    <w:rsid w:val="000630B6"/>
    <w:rsid w:val="0006559C"/>
    <w:rsid w:val="00066747"/>
    <w:rsid w:val="00066D85"/>
    <w:rsid w:val="0006798C"/>
    <w:rsid w:val="000723CB"/>
    <w:rsid w:val="00073E66"/>
    <w:rsid w:val="0007437C"/>
    <w:rsid w:val="00080A1F"/>
    <w:rsid w:val="00080C53"/>
    <w:rsid w:val="0008225A"/>
    <w:rsid w:val="000828CF"/>
    <w:rsid w:val="00083778"/>
    <w:rsid w:val="0008564F"/>
    <w:rsid w:val="00085743"/>
    <w:rsid w:val="00085D75"/>
    <w:rsid w:val="00086424"/>
    <w:rsid w:val="0008679B"/>
    <w:rsid w:val="00090DE0"/>
    <w:rsid w:val="00091D71"/>
    <w:rsid w:val="000A0515"/>
    <w:rsid w:val="000A05D0"/>
    <w:rsid w:val="000A0C61"/>
    <w:rsid w:val="000A18DC"/>
    <w:rsid w:val="000A1A33"/>
    <w:rsid w:val="000B03FC"/>
    <w:rsid w:val="000B076E"/>
    <w:rsid w:val="000B0853"/>
    <w:rsid w:val="000B1472"/>
    <w:rsid w:val="000B1BD0"/>
    <w:rsid w:val="000B20ED"/>
    <w:rsid w:val="000B2646"/>
    <w:rsid w:val="000B31A1"/>
    <w:rsid w:val="000B33D9"/>
    <w:rsid w:val="000B5007"/>
    <w:rsid w:val="000B601B"/>
    <w:rsid w:val="000B67C4"/>
    <w:rsid w:val="000B6BC6"/>
    <w:rsid w:val="000C264B"/>
    <w:rsid w:val="000C7179"/>
    <w:rsid w:val="000D0DD8"/>
    <w:rsid w:val="000D1B10"/>
    <w:rsid w:val="000D2329"/>
    <w:rsid w:val="000D3F10"/>
    <w:rsid w:val="000D5369"/>
    <w:rsid w:val="000D63E1"/>
    <w:rsid w:val="000D6966"/>
    <w:rsid w:val="000D6FA5"/>
    <w:rsid w:val="000E44FB"/>
    <w:rsid w:val="000E5A8F"/>
    <w:rsid w:val="000E5CB2"/>
    <w:rsid w:val="000E6C00"/>
    <w:rsid w:val="000F1E64"/>
    <w:rsid w:val="000F2A70"/>
    <w:rsid w:val="000F33B7"/>
    <w:rsid w:val="000F4790"/>
    <w:rsid w:val="000F6F1C"/>
    <w:rsid w:val="000F70BD"/>
    <w:rsid w:val="001104CA"/>
    <w:rsid w:val="0011151A"/>
    <w:rsid w:val="0011410E"/>
    <w:rsid w:val="00116DC3"/>
    <w:rsid w:val="00116E57"/>
    <w:rsid w:val="001217F9"/>
    <w:rsid w:val="0012270A"/>
    <w:rsid w:val="00125F13"/>
    <w:rsid w:val="001273CD"/>
    <w:rsid w:val="00127D9E"/>
    <w:rsid w:val="0013340C"/>
    <w:rsid w:val="00140C6E"/>
    <w:rsid w:val="00141D8F"/>
    <w:rsid w:val="00143ACF"/>
    <w:rsid w:val="00143C54"/>
    <w:rsid w:val="001459E5"/>
    <w:rsid w:val="00146276"/>
    <w:rsid w:val="00150617"/>
    <w:rsid w:val="00150DA8"/>
    <w:rsid w:val="0015224B"/>
    <w:rsid w:val="00153438"/>
    <w:rsid w:val="00156866"/>
    <w:rsid w:val="0015779B"/>
    <w:rsid w:val="00164BC1"/>
    <w:rsid w:val="00166643"/>
    <w:rsid w:val="00170F28"/>
    <w:rsid w:val="001714D1"/>
    <w:rsid w:val="001841A6"/>
    <w:rsid w:val="0018450C"/>
    <w:rsid w:val="00184605"/>
    <w:rsid w:val="00185CC1"/>
    <w:rsid w:val="00186CDD"/>
    <w:rsid w:val="0018709E"/>
    <w:rsid w:val="00193DB3"/>
    <w:rsid w:val="00194D83"/>
    <w:rsid w:val="00194E6B"/>
    <w:rsid w:val="00197740"/>
    <w:rsid w:val="00197D75"/>
    <w:rsid w:val="001A0329"/>
    <w:rsid w:val="001A0487"/>
    <w:rsid w:val="001A07A1"/>
    <w:rsid w:val="001A09C4"/>
    <w:rsid w:val="001A1C02"/>
    <w:rsid w:val="001A2FAC"/>
    <w:rsid w:val="001A3AC2"/>
    <w:rsid w:val="001A449B"/>
    <w:rsid w:val="001A4F2D"/>
    <w:rsid w:val="001A7849"/>
    <w:rsid w:val="001B00DE"/>
    <w:rsid w:val="001B4252"/>
    <w:rsid w:val="001B556C"/>
    <w:rsid w:val="001B6E6D"/>
    <w:rsid w:val="001B7EF6"/>
    <w:rsid w:val="001C1C34"/>
    <w:rsid w:val="001C2094"/>
    <w:rsid w:val="001C4280"/>
    <w:rsid w:val="001C4645"/>
    <w:rsid w:val="001C66F2"/>
    <w:rsid w:val="001C7AAE"/>
    <w:rsid w:val="001D1BC0"/>
    <w:rsid w:val="001D2525"/>
    <w:rsid w:val="001D618F"/>
    <w:rsid w:val="001D6AD7"/>
    <w:rsid w:val="001E1751"/>
    <w:rsid w:val="001E5EFC"/>
    <w:rsid w:val="001E6442"/>
    <w:rsid w:val="001E7DD3"/>
    <w:rsid w:val="001F053E"/>
    <w:rsid w:val="001F5001"/>
    <w:rsid w:val="001F6A6D"/>
    <w:rsid w:val="001F7A08"/>
    <w:rsid w:val="00200DF7"/>
    <w:rsid w:val="00202741"/>
    <w:rsid w:val="00202FDB"/>
    <w:rsid w:val="002058A8"/>
    <w:rsid w:val="002079B2"/>
    <w:rsid w:val="002135C6"/>
    <w:rsid w:val="00214538"/>
    <w:rsid w:val="002151CC"/>
    <w:rsid w:val="00215B23"/>
    <w:rsid w:val="00220C72"/>
    <w:rsid w:val="00232C5E"/>
    <w:rsid w:val="002337D3"/>
    <w:rsid w:val="0023384A"/>
    <w:rsid w:val="00233B96"/>
    <w:rsid w:val="00235515"/>
    <w:rsid w:val="00236D3D"/>
    <w:rsid w:val="002371CF"/>
    <w:rsid w:val="00243B31"/>
    <w:rsid w:val="00246964"/>
    <w:rsid w:val="00252C28"/>
    <w:rsid w:val="00253358"/>
    <w:rsid w:val="0025461F"/>
    <w:rsid w:val="00255080"/>
    <w:rsid w:val="00255D6B"/>
    <w:rsid w:val="00260BC7"/>
    <w:rsid w:val="00262104"/>
    <w:rsid w:val="00262372"/>
    <w:rsid w:val="002649AD"/>
    <w:rsid w:val="00271414"/>
    <w:rsid w:val="0027206D"/>
    <w:rsid w:val="00274E2F"/>
    <w:rsid w:val="00275CF6"/>
    <w:rsid w:val="00276D74"/>
    <w:rsid w:val="002774E4"/>
    <w:rsid w:val="002775AC"/>
    <w:rsid w:val="00281862"/>
    <w:rsid w:val="0028206E"/>
    <w:rsid w:val="0028378C"/>
    <w:rsid w:val="00284364"/>
    <w:rsid w:val="00284E87"/>
    <w:rsid w:val="002863F6"/>
    <w:rsid w:val="00286B89"/>
    <w:rsid w:val="0029441C"/>
    <w:rsid w:val="002954F1"/>
    <w:rsid w:val="00296CBB"/>
    <w:rsid w:val="00296EFD"/>
    <w:rsid w:val="002A064A"/>
    <w:rsid w:val="002A4D60"/>
    <w:rsid w:val="002A59F6"/>
    <w:rsid w:val="002A5D29"/>
    <w:rsid w:val="002A6376"/>
    <w:rsid w:val="002B0A2B"/>
    <w:rsid w:val="002B2C4E"/>
    <w:rsid w:val="002B5DC0"/>
    <w:rsid w:val="002B64AE"/>
    <w:rsid w:val="002B719B"/>
    <w:rsid w:val="002C19BD"/>
    <w:rsid w:val="002C2275"/>
    <w:rsid w:val="002C381A"/>
    <w:rsid w:val="002C7332"/>
    <w:rsid w:val="002C7D5E"/>
    <w:rsid w:val="002D2868"/>
    <w:rsid w:val="002D577B"/>
    <w:rsid w:val="002D72FD"/>
    <w:rsid w:val="002E04BE"/>
    <w:rsid w:val="002E2EDA"/>
    <w:rsid w:val="002E3F29"/>
    <w:rsid w:val="002E4F40"/>
    <w:rsid w:val="002E6631"/>
    <w:rsid w:val="002F5234"/>
    <w:rsid w:val="002F6C7A"/>
    <w:rsid w:val="002F6EE9"/>
    <w:rsid w:val="00301EA2"/>
    <w:rsid w:val="00302836"/>
    <w:rsid w:val="00303D40"/>
    <w:rsid w:val="00306201"/>
    <w:rsid w:val="00311A7B"/>
    <w:rsid w:val="00314413"/>
    <w:rsid w:val="003167A3"/>
    <w:rsid w:val="003172A1"/>
    <w:rsid w:val="003175F5"/>
    <w:rsid w:val="00320CB0"/>
    <w:rsid w:val="00320EBA"/>
    <w:rsid w:val="00323030"/>
    <w:rsid w:val="00323B8B"/>
    <w:rsid w:val="00323D27"/>
    <w:rsid w:val="003256D3"/>
    <w:rsid w:val="00325D90"/>
    <w:rsid w:val="00330169"/>
    <w:rsid w:val="00330ECE"/>
    <w:rsid w:val="003335CA"/>
    <w:rsid w:val="003342D1"/>
    <w:rsid w:val="00334A22"/>
    <w:rsid w:val="0033627F"/>
    <w:rsid w:val="00336C00"/>
    <w:rsid w:val="00341178"/>
    <w:rsid w:val="0034274D"/>
    <w:rsid w:val="003453C6"/>
    <w:rsid w:val="00351696"/>
    <w:rsid w:val="00351E6B"/>
    <w:rsid w:val="00354370"/>
    <w:rsid w:val="003555BA"/>
    <w:rsid w:val="003566BF"/>
    <w:rsid w:val="00357653"/>
    <w:rsid w:val="00361ACA"/>
    <w:rsid w:val="00363860"/>
    <w:rsid w:val="00365D36"/>
    <w:rsid w:val="00366C33"/>
    <w:rsid w:val="0036755B"/>
    <w:rsid w:val="00371300"/>
    <w:rsid w:val="0037532E"/>
    <w:rsid w:val="003754C8"/>
    <w:rsid w:val="003760A1"/>
    <w:rsid w:val="00377A21"/>
    <w:rsid w:val="0038218A"/>
    <w:rsid w:val="00384348"/>
    <w:rsid w:val="003851ED"/>
    <w:rsid w:val="00390474"/>
    <w:rsid w:val="00390F97"/>
    <w:rsid w:val="00392335"/>
    <w:rsid w:val="003A1D55"/>
    <w:rsid w:val="003A3CCA"/>
    <w:rsid w:val="003A4974"/>
    <w:rsid w:val="003A50A9"/>
    <w:rsid w:val="003A5CC1"/>
    <w:rsid w:val="003A6CF3"/>
    <w:rsid w:val="003B0F7E"/>
    <w:rsid w:val="003B11E5"/>
    <w:rsid w:val="003B273F"/>
    <w:rsid w:val="003B4535"/>
    <w:rsid w:val="003C0C49"/>
    <w:rsid w:val="003C46E4"/>
    <w:rsid w:val="003C4AA4"/>
    <w:rsid w:val="003C4B23"/>
    <w:rsid w:val="003C5272"/>
    <w:rsid w:val="003C6D6E"/>
    <w:rsid w:val="003D3E34"/>
    <w:rsid w:val="003D6464"/>
    <w:rsid w:val="003E1909"/>
    <w:rsid w:val="003E20CE"/>
    <w:rsid w:val="003E26E4"/>
    <w:rsid w:val="003E4550"/>
    <w:rsid w:val="003E6558"/>
    <w:rsid w:val="003F046F"/>
    <w:rsid w:val="003F4334"/>
    <w:rsid w:val="003F4891"/>
    <w:rsid w:val="004008CB"/>
    <w:rsid w:val="00402954"/>
    <w:rsid w:val="00404D5E"/>
    <w:rsid w:val="00405AAF"/>
    <w:rsid w:val="00406502"/>
    <w:rsid w:val="00410E1D"/>
    <w:rsid w:val="00414CFC"/>
    <w:rsid w:val="004151AD"/>
    <w:rsid w:val="00415D76"/>
    <w:rsid w:val="00415DF0"/>
    <w:rsid w:val="00417675"/>
    <w:rsid w:val="0042138B"/>
    <w:rsid w:val="00421D9F"/>
    <w:rsid w:val="004237AC"/>
    <w:rsid w:val="0043057E"/>
    <w:rsid w:val="004337DF"/>
    <w:rsid w:val="004338DF"/>
    <w:rsid w:val="0043568B"/>
    <w:rsid w:val="004356CF"/>
    <w:rsid w:val="0043614E"/>
    <w:rsid w:val="0044012F"/>
    <w:rsid w:val="004424A0"/>
    <w:rsid w:val="00442CE4"/>
    <w:rsid w:val="00442D3D"/>
    <w:rsid w:val="0044394F"/>
    <w:rsid w:val="00443EBD"/>
    <w:rsid w:val="00445F0C"/>
    <w:rsid w:val="00446388"/>
    <w:rsid w:val="00450D3F"/>
    <w:rsid w:val="00451669"/>
    <w:rsid w:val="00451782"/>
    <w:rsid w:val="0045206E"/>
    <w:rsid w:val="0045314C"/>
    <w:rsid w:val="00454EE9"/>
    <w:rsid w:val="0045511F"/>
    <w:rsid w:val="00460487"/>
    <w:rsid w:val="00460E47"/>
    <w:rsid w:val="004611BB"/>
    <w:rsid w:val="00461C23"/>
    <w:rsid w:val="004644A7"/>
    <w:rsid w:val="00467656"/>
    <w:rsid w:val="00467E53"/>
    <w:rsid w:val="00470BD0"/>
    <w:rsid w:val="00471417"/>
    <w:rsid w:val="004723E7"/>
    <w:rsid w:val="004730F7"/>
    <w:rsid w:val="00474A39"/>
    <w:rsid w:val="004765CE"/>
    <w:rsid w:val="00481B99"/>
    <w:rsid w:val="00483449"/>
    <w:rsid w:val="00493D10"/>
    <w:rsid w:val="004A05E0"/>
    <w:rsid w:val="004A1625"/>
    <w:rsid w:val="004A37A1"/>
    <w:rsid w:val="004A3B94"/>
    <w:rsid w:val="004A426D"/>
    <w:rsid w:val="004B518C"/>
    <w:rsid w:val="004B54D3"/>
    <w:rsid w:val="004B55A9"/>
    <w:rsid w:val="004B611B"/>
    <w:rsid w:val="004B6737"/>
    <w:rsid w:val="004B6EF4"/>
    <w:rsid w:val="004C370C"/>
    <w:rsid w:val="004C3959"/>
    <w:rsid w:val="004C4153"/>
    <w:rsid w:val="004C48BD"/>
    <w:rsid w:val="004C642E"/>
    <w:rsid w:val="004C739E"/>
    <w:rsid w:val="004C7434"/>
    <w:rsid w:val="004D329D"/>
    <w:rsid w:val="004D5257"/>
    <w:rsid w:val="004D6B81"/>
    <w:rsid w:val="004E1466"/>
    <w:rsid w:val="004E203C"/>
    <w:rsid w:val="004E235B"/>
    <w:rsid w:val="004E26B4"/>
    <w:rsid w:val="004E5C13"/>
    <w:rsid w:val="004E664C"/>
    <w:rsid w:val="004F1D09"/>
    <w:rsid w:val="004F5260"/>
    <w:rsid w:val="004F76B0"/>
    <w:rsid w:val="00502133"/>
    <w:rsid w:val="0050322E"/>
    <w:rsid w:val="00504600"/>
    <w:rsid w:val="0050540F"/>
    <w:rsid w:val="00506045"/>
    <w:rsid w:val="005068D8"/>
    <w:rsid w:val="0051135F"/>
    <w:rsid w:val="00511385"/>
    <w:rsid w:val="00515C0E"/>
    <w:rsid w:val="00520D34"/>
    <w:rsid w:val="0052587D"/>
    <w:rsid w:val="0052780C"/>
    <w:rsid w:val="00531C91"/>
    <w:rsid w:val="00534C49"/>
    <w:rsid w:val="00536518"/>
    <w:rsid w:val="00540E4F"/>
    <w:rsid w:val="00543DA1"/>
    <w:rsid w:val="005448C9"/>
    <w:rsid w:val="005455C3"/>
    <w:rsid w:val="005459E3"/>
    <w:rsid w:val="0054613C"/>
    <w:rsid w:val="005462DA"/>
    <w:rsid w:val="005463E6"/>
    <w:rsid w:val="00547902"/>
    <w:rsid w:val="00550657"/>
    <w:rsid w:val="005512EB"/>
    <w:rsid w:val="0055240B"/>
    <w:rsid w:val="00552891"/>
    <w:rsid w:val="00553D7B"/>
    <w:rsid w:val="005541D9"/>
    <w:rsid w:val="00554CBF"/>
    <w:rsid w:val="00555B5E"/>
    <w:rsid w:val="00556119"/>
    <w:rsid w:val="00556A2F"/>
    <w:rsid w:val="00564D55"/>
    <w:rsid w:val="005666AF"/>
    <w:rsid w:val="00566B6A"/>
    <w:rsid w:val="00567576"/>
    <w:rsid w:val="00570C51"/>
    <w:rsid w:val="00570E58"/>
    <w:rsid w:val="00571D1F"/>
    <w:rsid w:val="00572164"/>
    <w:rsid w:val="00572AC1"/>
    <w:rsid w:val="005736C5"/>
    <w:rsid w:val="00580155"/>
    <w:rsid w:val="00580915"/>
    <w:rsid w:val="005818E5"/>
    <w:rsid w:val="0058696E"/>
    <w:rsid w:val="00586D46"/>
    <w:rsid w:val="00587B93"/>
    <w:rsid w:val="00587CEF"/>
    <w:rsid w:val="0059000C"/>
    <w:rsid w:val="0059088E"/>
    <w:rsid w:val="005915A2"/>
    <w:rsid w:val="00591B62"/>
    <w:rsid w:val="00592215"/>
    <w:rsid w:val="00594C41"/>
    <w:rsid w:val="0059601C"/>
    <w:rsid w:val="00596A50"/>
    <w:rsid w:val="005A0398"/>
    <w:rsid w:val="005A2257"/>
    <w:rsid w:val="005A29BF"/>
    <w:rsid w:val="005A7AF2"/>
    <w:rsid w:val="005A7F67"/>
    <w:rsid w:val="005B1538"/>
    <w:rsid w:val="005B2D79"/>
    <w:rsid w:val="005B2FBB"/>
    <w:rsid w:val="005B642B"/>
    <w:rsid w:val="005C2C59"/>
    <w:rsid w:val="005C75C2"/>
    <w:rsid w:val="005D25E5"/>
    <w:rsid w:val="005D2AF2"/>
    <w:rsid w:val="005D3DCF"/>
    <w:rsid w:val="005D553A"/>
    <w:rsid w:val="005D5732"/>
    <w:rsid w:val="005D5988"/>
    <w:rsid w:val="005E0DD4"/>
    <w:rsid w:val="005E0F82"/>
    <w:rsid w:val="005E4B2E"/>
    <w:rsid w:val="005E600D"/>
    <w:rsid w:val="005E6ECD"/>
    <w:rsid w:val="005E7911"/>
    <w:rsid w:val="005F06B2"/>
    <w:rsid w:val="005F4992"/>
    <w:rsid w:val="005F56D7"/>
    <w:rsid w:val="005F5874"/>
    <w:rsid w:val="00601CA6"/>
    <w:rsid w:val="006050FA"/>
    <w:rsid w:val="006057C3"/>
    <w:rsid w:val="0060636D"/>
    <w:rsid w:val="00606754"/>
    <w:rsid w:val="00606ABB"/>
    <w:rsid w:val="00607AE3"/>
    <w:rsid w:val="00610019"/>
    <w:rsid w:val="00611283"/>
    <w:rsid w:val="00612D58"/>
    <w:rsid w:val="006137B3"/>
    <w:rsid w:val="006141C3"/>
    <w:rsid w:val="006148A9"/>
    <w:rsid w:val="00615086"/>
    <w:rsid w:val="006157F5"/>
    <w:rsid w:val="00615B62"/>
    <w:rsid w:val="006174A6"/>
    <w:rsid w:val="00620CBF"/>
    <w:rsid w:val="00630C29"/>
    <w:rsid w:val="006328A7"/>
    <w:rsid w:val="00641BC8"/>
    <w:rsid w:val="006438A2"/>
    <w:rsid w:val="00645DB3"/>
    <w:rsid w:val="006503FC"/>
    <w:rsid w:val="00652CEC"/>
    <w:rsid w:val="0065317B"/>
    <w:rsid w:val="006539CE"/>
    <w:rsid w:val="00655B57"/>
    <w:rsid w:val="00656643"/>
    <w:rsid w:val="0065679D"/>
    <w:rsid w:val="006579F2"/>
    <w:rsid w:val="006623FD"/>
    <w:rsid w:val="00664349"/>
    <w:rsid w:val="0066659C"/>
    <w:rsid w:val="0066790B"/>
    <w:rsid w:val="0067152D"/>
    <w:rsid w:val="00676B8C"/>
    <w:rsid w:val="00680D8D"/>
    <w:rsid w:val="00685CB1"/>
    <w:rsid w:val="00686B3D"/>
    <w:rsid w:val="00687724"/>
    <w:rsid w:val="00690ACE"/>
    <w:rsid w:val="00692117"/>
    <w:rsid w:val="00692FA5"/>
    <w:rsid w:val="00695855"/>
    <w:rsid w:val="006964DF"/>
    <w:rsid w:val="006A012A"/>
    <w:rsid w:val="006A0391"/>
    <w:rsid w:val="006A0620"/>
    <w:rsid w:val="006A0F77"/>
    <w:rsid w:val="006A3D45"/>
    <w:rsid w:val="006A3EF3"/>
    <w:rsid w:val="006A45A8"/>
    <w:rsid w:val="006A5080"/>
    <w:rsid w:val="006A6CFB"/>
    <w:rsid w:val="006A713C"/>
    <w:rsid w:val="006A7394"/>
    <w:rsid w:val="006A756F"/>
    <w:rsid w:val="006B00FB"/>
    <w:rsid w:val="006B0479"/>
    <w:rsid w:val="006B1726"/>
    <w:rsid w:val="006B1874"/>
    <w:rsid w:val="006B2353"/>
    <w:rsid w:val="006B3D6D"/>
    <w:rsid w:val="006B6C71"/>
    <w:rsid w:val="006B7585"/>
    <w:rsid w:val="006C0646"/>
    <w:rsid w:val="006C1C2A"/>
    <w:rsid w:val="006C24C8"/>
    <w:rsid w:val="006C3B40"/>
    <w:rsid w:val="006C3F71"/>
    <w:rsid w:val="006C4502"/>
    <w:rsid w:val="006C5781"/>
    <w:rsid w:val="006C6BB9"/>
    <w:rsid w:val="006C7725"/>
    <w:rsid w:val="006D015C"/>
    <w:rsid w:val="006D28D4"/>
    <w:rsid w:val="006D2A11"/>
    <w:rsid w:val="006D2B50"/>
    <w:rsid w:val="006D2CFC"/>
    <w:rsid w:val="006D7C60"/>
    <w:rsid w:val="006E1A5B"/>
    <w:rsid w:val="006E214B"/>
    <w:rsid w:val="006E3558"/>
    <w:rsid w:val="006E67A1"/>
    <w:rsid w:val="006E7BEC"/>
    <w:rsid w:val="006F0552"/>
    <w:rsid w:val="006F0CB0"/>
    <w:rsid w:val="006F48A9"/>
    <w:rsid w:val="006F5DB8"/>
    <w:rsid w:val="006F61EB"/>
    <w:rsid w:val="006F6961"/>
    <w:rsid w:val="006F78E7"/>
    <w:rsid w:val="00700441"/>
    <w:rsid w:val="00701D9D"/>
    <w:rsid w:val="00704161"/>
    <w:rsid w:val="0070599A"/>
    <w:rsid w:val="00710790"/>
    <w:rsid w:val="00710A00"/>
    <w:rsid w:val="00713A23"/>
    <w:rsid w:val="00717006"/>
    <w:rsid w:val="00717C8B"/>
    <w:rsid w:val="00721694"/>
    <w:rsid w:val="007224E1"/>
    <w:rsid w:val="00725135"/>
    <w:rsid w:val="00726E76"/>
    <w:rsid w:val="00727BE8"/>
    <w:rsid w:val="007400A8"/>
    <w:rsid w:val="00741B6D"/>
    <w:rsid w:val="00741D2D"/>
    <w:rsid w:val="00745DB4"/>
    <w:rsid w:val="00747DE4"/>
    <w:rsid w:val="00750229"/>
    <w:rsid w:val="0075125F"/>
    <w:rsid w:val="0075179D"/>
    <w:rsid w:val="007525B1"/>
    <w:rsid w:val="00753874"/>
    <w:rsid w:val="00754840"/>
    <w:rsid w:val="00756816"/>
    <w:rsid w:val="00757EB6"/>
    <w:rsid w:val="007608B8"/>
    <w:rsid w:val="007626A4"/>
    <w:rsid w:val="007646D6"/>
    <w:rsid w:val="00764788"/>
    <w:rsid w:val="0076718C"/>
    <w:rsid w:val="0078228A"/>
    <w:rsid w:val="007825EB"/>
    <w:rsid w:val="00783894"/>
    <w:rsid w:val="0078527A"/>
    <w:rsid w:val="007906BB"/>
    <w:rsid w:val="00792BB3"/>
    <w:rsid w:val="0079368D"/>
    <w:rsid w:val="007950CF"/>
    <w:rsid w:val="00795DAD"/>
    <w:rsid w:val="00795E31"/>
    <w:rsid w:val="007A2D5A"/>
    <w:rsid w:val="007A30BC"/>
    <w:rsid w:val="007A3B3A"/>
    <w:rsid w:val="007A5519"/>
    <w:rsid w:val="007A7016"/>
    <w:rsid w:val="007B03B9"/>
    <w:rsid w:val="007B0477"/>
    <w:rsid w:val="007B3FA3"/>
    <w:rsid w:val="007B4D34"/>
    <w:rsid w:val="007B665D"/>
    <w:rsid w:val="007B68E4"/>
    <w:rsid w:val="007B7075"/>
    <w:rsid w:val="007C2081"/>
    <w:rsid w:val="007C27B3"/>
    <w:rsid w:val="007C2B72"/>
    <w:rsid w:val="007C310E"/>
    <w:rsid w:val="007C32A2"/>
    <w:rsid w:val="007C5D36"/>
    <w:rsid w:val="007C7188"/>
    <w:rsid w:val="007D092C"/>
    <w:rsid w:val="007D0F3E"/>
    <w:rsid w:val="007D2621"/>
    <w:rsid w:val="007D3856"/>
    <w:rsid w:val="007D54D1"/>
    <w:rsid w:val="007D6668"/>
    <w:rsid w:val="007E15E5"/>
    <w:rsid w:val="007E2C7E"/>
    <w:rsid w:val="007E4891"/>
    <w:rsid w:val="007F0E01"/>
    <w:rsid w:val="007F17C0"/>
    <w:rsid w:val="007F6A4D"/>
    <w:rsid w:val="007F7364"/>
    <w:rsid w:val="007F7D9F"/>
    <w:rsid w:val="007F7EFA"/>
    <w:rsid w:val="00801472"/>
    <w:rsid w:val="00802296"/>
    <w:rsid w:val="00803F02"/>
    <w:rsid w:val="00804570"/>
    <w:rsid w:val="00806491"/>
    <w:rsid w:val="00806D50"/>
    <w:rsid w:val="00811B5A"/>
    <w:rsid w:val="00811BE7"/>
    <w:rsid w:val="00816BD6"/>
    <w:rsid w:val="00820B26"/>
    <w:rsid w:val="00820C49"/>
    <w:rsid w:val="008219EE"/>
    <w:rsid w:val="00821CA2"/>
    <w:rsid w:val="00821D29"/>
    <w:rsid w:val="0082292A"/>
    <w:rsid w:val="00823B47"/>
    <w:rsid w:val="0082551F"/>
    <w:rsid w:val="00827FFC"/>
    <w:rsid w:val="008335F9"/>
    <w:rsid w:val="00835411"/>
    <w:rsid w:val="008369D9"/>
    <w:rsid w:val="00843871"/>
    <w:rsid w:val="00845240"/>
    <w:rsid w:val="0084668C"/>
    <w:rsid w:val="00847176"/>
    <w:rsid w:val="0084728F"/>
    <w:rsid w:val="00851936"/>
    <w:rsid w:val="00855266"/>
    <w:rsid w:val="0085565E"/>
    <w:rsid w:val="00857E05"/>
    <w:rsid w:val="008626A6"/>
    <w:rsid w:val="00862906"/>
    <w:rsid w:val="00862CFD"/>
    <w:rsid w:val="00863944"/>
    <w:rsid w:val="00864692"/>
    <w:rsid w:val="008664A8"/>
    <w:rsid w:val="0087318F"/>
    <w:rsid w:val="00875336"/>
    <w:rsid w:val="00877B3D"/>
    <w:rsid w:val="00884E00"/>
    <w:rsid w:val="008867C2"/>
    <w:rsid w:val="00886A76"/>
    <w:rsid w:val="00892171"/>
    <w:rsid w:val="00893264"/>
    <w:rsid w:val="00894467"/>
    <w:rsid w:val="00897998"/>
    <w:rsid w:val="008A1044"/>
    <w:rsid w:val="008A5D38"/>
    <w:rsid w:val="008B13DD"/>
    <w:rsid w:val="008B2942"/>
    <w:rsid w:val="008B4CA0"/>
    <w:rsid w:val="008B6F71"/>
    <w:rsid w:val="008B7703"/>
    <w:rsid w:val="008C01BA"/>
    <w:rsid w:val="008C1271"/>
    <w:rsid w:val="008C2F89"/>
    <w:rsid w:val="008C38B5"/>
    <w:rsid w:val="008C60C2"/>
    <w:rsid w:val="008C65D4"/>
    <w:rsid w:val="008D1727"/>
    <w:rsid w:val="008D42C5"/>
    <w:rsid w:val="008D60E1"/>
    <w:rsid w:val="008E432A"/>
    <w:rsid w:val="008E5619"/>
    <w:rsid w:val="008E7803"/>
    <w:rsid w:val="008E7E29"/>
    <w:rsid w:val="008F295C"/>
    <w:rsid w:val="008F3E14"/>
    <w:rsid w:val="008F7AB4"/>
    <w:rsid w:val="00900024"/>
    <w:rsid w:val="009007CB"/>
    <w:rsid w:val="0090089E"/>
    <w:rsid w:val="00902426"/>
    <w:rsid w:val="00902C87"/>
    <w:rsid w:val="0090659F"/>
    <w:rsid w:val="00907202"/>
    <w:rsid w:val="00913019"/>
    <w:rsid w:val="00914811"/>
    <w:rsid w:val="00914CB1"/>
    <w:rsid w:val="00916E5E"/>
    <w:rsid w:val="0091722C"/>
    <w:rsid w:val="00920883"/>
    <w:rsid w:val="0092114D"/>
    <w:rsid w:val="00921E52"/>
    <w:rsid w:val="00927C49"/>
    <w:rsid w:val="00932192"/>
    <w:rsid w:val="009337B2"/>
    <w:rsid w:val="00934715"/>
    <w:rsid w:val="00935533"/>
    <w:rsid w:val="009361A9"/>
    <w:rsid w:val="0093782F"/>
    <w:rsid w:val="00937C28"/>
    <w:rsid w:val="009415B6"/>
    <w:rsid w:val="0094392C"/>
    <w:rsid w:val="00943BA6"/>
    <w:rsid w:val="009449D9"/>
    <w:rsid w:val="00946088"/>
    <w:rsid w:val="009463EE"/>
    <w:rsid w:val="00952803"/>
    <w:rsid w:val="0095362E"/>
    <w:rsid w:val="00957994"/>
    <w:rsid w:val="00963B34"/>
    <w:rsid w:val="00965E13"/>
    <w:rsid w:val="009705DB"/>
    <w:rsid w:val="00975178"/>
    <w:rsid w:val="00975930"/>
    <w:rsid w:val="00976AE2"/>
    <w:rsid w:val="009779D1"/>
    <w:rsid w:val="009817DA"/>
    <w:rsid w:val="00982A28"/>
    <w:rsid w:val="00984CB4"/>
    <w:rsid w:val="00985DC8"/>
    <w:rsid w:val="00986568"/>
    <w:rsid w:val="00987672"/>
    <w:rsid w:val="00987FF7"/>
    <w:rsid w:val="00990847"/>
    <w:rsid w:val="00993E2E"/>
    <w:rsid w:val="0099534C"/>
    <w:rsid w:val="009A02BE"/>
    <w:rsid w:val="009A2853"/>
    <w:rsid w:val="009A3D5D"/>
    <w:rsid w:val="009A5D07"/>
    <w:rsid w:val="009A5E69"/>
    <w:rsid w:val="009A65D3"/>
    <w:rsid w:val="009A76B1"/>
    <w:rsid w:val="009B0787"/>
    <w:rsid w:val="009B31BC"/>
    <w:rsid w:val="009B39D6"/>
    <w:rsid w:val="009B4A7C"/>
    <w:rsid w:val="009C2050"/>
    <w:rsid w:val="009C597B"/>
    <w:rsid w:val="009C630E"/>
    <w:rsid w:val="009C649F"/>
    <w:rsid w:val="009D04C0"/>
    <w:rsid w:val="009D3BA3"/>
    <w:rsid w:val="009D46F7"/>
    <w:rsid w:val="009D7CD8"/>
    <w:rsid w:val="009E0E2A"/>
    <w:rsid w:val="009E255D"/>
    <w:rsid w:val="009E3209"/>
    <w:rsid w:val="009E359D"/>
    <w:rsid w:val="009E420B"/>
    <w:rsid w:val="009E490B"/>
    <w:rsid w:val="009E640D"/>
    <w:rsid w:val="009E6834"/>
    <w:rsid w:val="009E6A6A"/>
    <w:rsid w:val="009F05A6"/>
    <w:rsid w:val="009F27F9"/>
    <w:rsid w:val="009F48F4"/>
    <w:rsid w:val="009F6168"/>
    <w:rsid w:val="00A04C61"/>
    <w:rsid w:val="00A06515"/>
    <w:rsid w:val="00A10A08"/>
    <w:rsid w:val="00A11BC5"/>
    <w:rsid w:val="00A11FC5"/>
    <w:rsid w:val="00A13527"/>
    <w:rsid w:val="00A1426D"/>
    <w:rsid w:val="00A21CAE"/>
    <w:rsid w:val="00A24692"/>
    <w:rsid w:val="00A258B9"/>
    <w:rsid w:val="00A25E59"/>
    <w:rsid w:val="00A2681A"/>
    <w:rsid w:val="00A27959"/>
    <w:rsid w:val="00A27B08"/>
    <w:rsid w:val="00A3137A"/>
    <w:rsid w:val="00A33069"/>
    <w:rsid w:val="00A3393C"/>
    <w:rsid w:val="00A344EF"/>
    <w:rsid w:val="00A36637"/>
    <w:rsid w:val="00A37F6C"/>
    <w:rsid w:val="00A401B2"/>
    <w:rsid w:val="00A42C5C"/>
    <w:rsid w:val="00A45010"/>
    <w:rsid w:val="00A470B7"/>
    <w:rsid w:val="00A50F35"/>
    <w:rsid w:val="00A55BF4"/>
    <w:rsid w:val="00A563B8"/>
    <w:rsid w:val="00A57068"/>
    <w:rsid w:val="00A577E3"/>
    <w:rsid w:val="00A6164B"/>
    <w:rsid w:val="00A62588"/>
    <w:rsid w:val="00A634A2"/>
    <w:rsid w:val="00A63D35"/>
    <w:rsid w:val="00A66F11"/>
    <w:rsid w:val="00A71E02"/>
    <w:rsid w:val="00A75142"/>
    <w:rsid w:val="00A776DC"/>
    <w:rsid w:val="00A77A1E"/>
    <w:rsid w:val="00A81441"/>
    <w:rsid w:val="00A838C0"/>
    <w:rsid w:val="00A845A4"/>
    <w:rsid w:val="00A85470"/>
    <w:rsid w:val="00A93821"/>
    <w:rsid w:val="00A950B4"/>
    <w:rsid w:val="00AA0FF4"/>
    <w:rsid w:val="00AA1DFC"/>
    <w:rsid w:val="00AA386D"/>
    <w:rsid w:val="00AA3EE7"/>
    <w:rsid w:val="00AA5F6A"/>
    <w:rsid w:val="00AA6001"/>
    <w:rsid w:val="00AB13CE"/>
    <w:rsid w:val="00AB4207"/>
    <w:rsid w:val="00AB5A2B"/>
    <w:rsid w:val="00AB6701"/>
    <w:rsid w:val="00AD1104"/>
    <w:rsid w:val="00AD411B"/>
    <w:rsid w:val="00AD45F8"/>
    <w:rsid w:val="00AD62E8"/>
    <w:rsid w:val="00AE08B5"/>
    <w:rsid w:val="00AE0902"/>
    <w:rsid w:val="00AE3F75"/>
    <w:rsid w:val="00AE55E5"/>
    <w:rsid w:val="00AE5D6B"/>
    <w:rsid w:val="00AE7387"/>
    <w:rsid w:val="00AF1577"/>
    <w:rsid w:val="00AF2AF4"/>
    <w:rsid w:val="00B00403"/>
    <w:rsid w:val="00B05CF8"/>
    <w:rsid w:val="00B0728D"/>
    <w:rsid w:val="00B12155"/>
    <w:rsid w:val="00B1310E"/>
    <w:rsid w:val="00B1483B"/>
    <w:rsid w:val="00B1549B"/>
    <w:rsid w:val="00B15AD2"/>
    <w:rsid w:val="00B25558"/>
    <w:rsid w:val="00B3150F"/>
    <w:rsid w:val="00B33C55"/>
    <w:rsid w:val="00B344B6"/>
    <w:rsid w:val="00B372E7"/>
    <w:rsid w:val="00B37EF4"/>
    <w:rsid w:val="00B40A16"/>
    <w:rsid w:val="00B41B1C"/>
    <w:rsid w:val="00B4275D"/>
    <w:rsid w:val="00B4388D"/>
    <w:rsid w:val="00B439BD"/>
    <w:rsid w:val="00B44D17"/>
    <w:rsid w:val="00B45089"/>
    <w:rsid w:val="00B46C6B"/>
    <w:rsid w:val="00B50C3D"/>
    <w:rsid w:val="00B51CF8"/>
    <w:rsid w:val="00B523A2"/>
    <w:rsid w:val="00B525D5"/>
    <w:rsid w:val="00B5516B"/>
    <w:rsid w:val="00B55ED4"/>
    <w:rsid w:val="00B56C6F"/>
    <w:rsid w:val="00B63617"/>
    <w:rsid w:val="00B67354"/>
    <w:rsid w:val="00B67620"/>
    <w:rsid w:val="00B70727"/>
    <w:rsid w:val="00B73FE6"/>
    <w:rsid w:val="00B7421C"/>
    <w:rsid w:val="00B75409"/>
    <w:rsid w:val="00B765CC"/>
    <w:rsid w:val="00B80C3A"/>
    <w:rsid w:val="00B81AD6"/>
    <w:rsid w:val="00B83718"/>
    <w:rsid w:val="00B8380C"/>
    <w:rsid w:val="00B90681"/>
    <w:rsid w:val="00B923B2"/>
    <w:rsid w:val="00B94047"/>
    <w:rsid w:val="00B95C48"/>
    <w:rsid w:val="00BA06FA"/>
    <w:rsid w:val="00BA0F10"/>
    <w:rsid w:val="00BA1351"/>
    <w:rsid w:val="00BA568F"/>
    <w:rsid w:val="00BA5748"/>
    <w:rsid w:val="00BA7181"/>
    <w:rsid w:val="00BB104A"/>
    <w:rsid w:val="00BB305C"/>
    <w:rsid w:val="00BB47D0"/>
    <w:rsid w:val="00BB56F2"/>
    <w:rsid w:val="00BB60E6"/>
    <w:rsid w:val="00BC151E"/>
    <w:rsid w:val="00BC3537"/>
    <w:rsid w:val="00BC39EB"/>
    <w:rsid w:val="00BC5868"/>
    <w:rsid w:val="00BC6640"/>
    <w:rsid w:val="00BC67CB"/>
    <w:rsid w:val="00BD0AB4"/>
    <w:rsid w:val="00BD12A3"/>
    <w:rsid w:val="00BD55CF"/>
    <w:rsid w:val="00BE1148"/>
    <w:rsid w:val="00BE2D1F"/>
    <w:rsid w:val="00BE2FB2"/>
    <w:rsid w:val="00BE7E82"/>
    <w:rsid w:val="00BF4F38"/>
    <w:rsid w:val="00BF6BF2"/>
    <w:rsid w:val="00BF6DB0"/>
    <w:rsid w:val="00BF7019"/>
    <w:rsid w:val="00BF70B0"/>
    <w:rsid w:val="00C10464"/>
    <w:rsid w:val="00C11074"/>
    <w:rsid w:val="00C119A5"/>
    <w:rsid w:val="00C12C0E"/>
    <w:rsid w:val="00C166B9"/>
    <w:rsid w:val="00C20477"/>
    <w:rsid w:val="00C23ACB"/>
    <w:rsid w:val="00C24DD2"/>
    <w:rsid w:val="00C25050"/>
    <w:rsid w:val="00C261EC"/>
    <w:rsid w:val="00C26D2F"/>
    <w:rsid w:val="00C31516"/>
    <w:rsid w:val="00C31D18"/>
    <w:rsid w:val="00C32E49"/>
    <w:rsid w:val="00C341ED"/>
    <w:rsid w:val="00C343EA"/>
    <w:rsid w:val="00C34F6F"/>
    <w:rsid w:val="00C418D2"/>
    <w:rsid w:val="00C42E51"/>
    <w:rsid w:val="00C4473F"/>
    <w:rsid w:val="00C44D16"/>
    <w:rsid w:val="00C44DD8"/>
    <w:rsid w:val="00C45337"/>
    <w:rsid w:val="00C45EF0"/>
    <w:rsid w:val="00C46223"/>
    <w:rsid w:val="00C466DE"/>
    <w:rsid w:val="00C52821"/>
    <w:rsid w:val="00C5520F"/>
    <w:rsid w:val="00C57E5C"/>
    <w:rsid w:val="00C64A26"/>
    <w:rsid w:val="00C65E14"/>
    <w:rsid w:val="00C65EF5"/>
    <w:rsid w:val="00C6686E"/>
    <w:rsid w:val="00C708A0"/>
    <w:rsid w:val="00C70A8D"/>
    <w:rsid w:val="00C77B31"/>
    <w:rsid w:val="00C813D8"/>
    <w:rsid w:val="00C82462"/>
    <w:rsid w:val="00C83AF7"/>
    <w:rsid w:val="00C85112"/>
    <w:rsid w:val="00C85235"/>
    <w:rsid w:val="00C85BE7"/>
    <w:rsid w:val="00C90D58"/>
    <w:rsid w:val="00C915F0"/>
    <w:rsid w:val="00C9253C"/>
    <w:rsid w:val="00C92715"/>
    <w:rsid w:val="00C94DA0"/>
    <w:rsid w:val="00C95495"/>
    <w:rsid w:val="00C95966"/>
    <w:rsid w:val="00C96998"/>
    <w:rsid w:val="00CA0F9A"/>
    <w:rsid w:val="00CA196C"/>
    <w:rsid w:val="00CA7814"/>
    <w:rsid w:val="00CB05D2"/>
    <w:rsid w:val="00CB3788"/>
    <w:rsid w:val="00CB5B0B"/>
    <w:rsid w:val="00CB6F4A"/>
    <w:rsid w:val="00CB7729"/>
    <w:rsid w:val="00CC1C75"/>
    <w:rsid w:val="00CC26BF"/>
    <w:rsid w:val="00CC2DCC"/>
    <w:rsid w:val="00CC5744"/>
    <w:rsid w:val="00CC6EB8"/>
    <w:rsid w:val="00CC7A8B"/>
    <w:rsid w:val="00CD3883"/>
    <w:rsid w:val="00CD3F4E"/>
    <w:rsid w:val="00CD51E9"/>
    <w:rsid w:val="00CE4FE2"/>
    <w:rsid w:val="00CE52E2"/>
    <w:rsid w:val="00CE5A82"/>
    <w:rsid w:val="00CE6C33"/>
    <w:rsid w:val="00CE6CCB"/>
    <w:rsid w:val="00CE70DB"/>
    <w:rsid w:val="00CF1043"/>
    <w:rsid w:val="00CF17DC"/>
    <w:rsid w:val="00CF65F6"/>
    <w:rsid w:val="00D007CA"/>
    <w:rsid w:val="00D00869"/>
    <w:rsid w:val="00D01C68"/>
    <w:rsid w:val="00D026F9"/>
    <w:rsid w:val="00D02E8E"/>
    <w:rsid w:val="00D04036"/>
    <w:rsid w:val="00D04BCA"/>
    <w:rsid w:val="00D0514D"/>
    <w:rsid w:val="00D07829"/>
    <w:rsid w:val="00D1240B"/>
    <w:rsid w:val="00D138C7"/>
    <w:rsid w:val="00D14A1C"/>
    <w:rsid w:val="00D14AF3"/>
    <w:rsid w:val="00D1692B"/>
    <w:rsid w:val="00D20FD8"/>
    <w:rsid w:val="00D265D2"/>
    <w:rsid w:val="00D30DAE"/>
    <w:rsid w:val="00D3301A"/>
    <w:rsid w:val="00D356C6"/>
    <w:rsid w:val="00D35B8D"/>
    <w:rsid w:val="00D40674"/>
    <w:rsid w:val="00D41BB0"/>
    <w:rsid w:val="00D43AA8"/>
    <w:rsid w:val="00D44FDC"/>
    <w:rsid w:val="00D45899"/>
    <w:rsid w:val="00D45991"/>
    <w:rsid w:val="00D47FBC"/>
    <w:rsid w:val="00D50F02"/>
    <w:rsid w:val="00D517FC"/>
    <w:rsid w:val="00D51F44"/>
    <w:rsid w:val="00D54050"/>
    <w:rsid w:val="00D6002E"/>
    <w:rsid w:val="00D614E8"/>
    <w:rsid w:val="00D62F91"/>
    <w:rsid w:val="00D64BF0"/>
    <w:rsid w:val="00D65DDA"/>
    <w:rsid w:val="00D67E9C"/>
    <w:rsid w:val="00D77202"/>
    <w:rsid w:val="00D77800"/>
    <w:rsid w:val="00D81CBA"/>
    <w:rsid w:val="00D82654"/>
    <w:rsid w:val="00D851F0"/>
    <w:rsid w:val="00D85EE8"/>
    <w:rsid w:val="00D8638B"/>
    <w:rsid w:val="00D875E9"/>
    <w:rsid w:val="00D9021D"/>
    <w:rsid w:val="00D906E4"/>
    <w:rsid w:val="00D90A5F"/>
    <w:rsid w:val="00D9220E"/>
    <w:rsid w:val="00D936EA"/>
    <w:rsid w:val="00D95C0F"/>
    <w:rsid w:val="00D9649C"/>
    <w:rsid w:val="00D9670E"/>
    <w:rsid w:val="00D96B1C"/>
    <w:rsid w:val="00D9726B"/>
    <w:rsid w:val="00D97913"/>
    <w:rsid w:val="00D97B16"/>
    <w:rsid w:val="00D97DA0"/>
    <w:rsid w:val="00DA0F47"/>
    <w:rsid w:val="00DA1689"/>
    <w:rsid w:val="00DA22B1"/>
    <w:rsid w:val="00DA2434"/>
    <w:rsid w:val="00DA32E5"/>
    <w:rsid w:val="00DA48BA"/>
    <w:rsid w:val="00DA4E47"/>
    <w:rsid w:val="00DA6A65"/>
    <w:rsid w:val="00DA6CD5"/>
    <w:rsid w:val="00DB0AD0"/>
    <w:rsid w:val="00DB667A"/>
    <w:rsid w:val="00DC2739"/>
    <w:rsid w:val="00DC6139"/>
    <w:rsid w:val="00DD4351"/>
    <w:rsid w:val="00DD4412"/>
    <w:rsid w:val="00DD6C4A"/>
    <w:rsid w:val="00DD7B70"/>
    <w:rsid w:val="00DE0AF5"/>
    <w:rsid w:val="00DE2824"/>
    <w:rsid w:val="00DE6557"/>
    <w:rsid w:val="00DF298C"/>
    <w:rsid w:val="00DF2C5B"/>
    <w:rsid w:val="00DF35DB"/>
    <w:rsid w:val="00DF45CF"/>
    <w:rsid w:val="00DF52DA"/>
    <w:rsid w:val="00DF6C1B"/>
    <w:rsid w:val="00E015CC"/>
    <w:rsid w:val="00E0180F"/>
    <w:rsid w:val="00E018DB"/>
    <w:rsid w:val="00E032FE"/>
    <w:rsid w:val="00E04CC4"/>
    <w:rsid w:val="00E0509D"/>
    <w:rsid w:val="00E06696"/>
    <w:rsid w:val="00E066AD"/>
    <w:rsid w:val="00E07834"/>
    <w:rsid w:val="00E11D83"/>
    <w:rsid w:val="00E158E7"/>
    <w:rsid w:val="00E15AC2"/>
    <w:rsid w:val="00E16CEC"/>
    <w:rsid w:val="00E17C46"/>
    <w:rsid w:val="00E17E20"/>
    <w:rsid w:val="00E21A4A"/>
    <w:rsid w:val="00E241AB"/>
    <w:rsid w:val="00E30079"/>
    <w:rsid w:val="00E30985"/>
    <w:rsid w:val="00E30C6C"/>
    <w:rsid w:val="00E33402"/>
    <w:rsid w:val="00E33978"/>
    <w:rsid w:val="00E34240"/>
    <w:rsid w:val="00E347B4"/>
    <w:rsid w:val="00E372B0"/>
    <w:rsid w:val="00E43F9E"/>
    <w:rsid w:val="00E4656C"/>
    <w:rsid w:val="00E46A7D"/>
    <w:rsid w:val="00E508E3"/>
    <w:rsid w:val="00E50C19"/>
    <w:rsid w:val="00E548D0"/>
    <w:rsid w:val="00E548D3"/>
    <w:rsid w:val="00E5510F"/>
    <w:rsid w:val="00E574EC"/>
    <w:rsid w:val="00E62165"/>
    <w:rsid w:val="00E62170"/>
    <w:rsid w:val="00E63023"/>
    <w:rsid w:val="00E66292"/>
    <w:rsid w:val="00E702BF"/>
    <w:rsid w:val="00E70DC6"/>
    <w:rsid w:val="00E721A2"/>
    <w:rsid w:val="00E728E6"/>
    <w:rsid w:val="00E74FF6"/>
    <w:rsid w:val="00E75849"/>
    <w:rsid w:val="00E76D38"/>
    <w:rsid w:val="00E860B5"/>
    <w:rsid w:val="00E873CB"/>
    <w:rsid w:val="00E8793F"/>
    <w:rsid w:val="00E918B9"/>
    <w:rsid w:val="00E9218D"/>
    <w:rsid w:val="00E942FD"/>
    <w:rsid w:val="00E9524D"/>
    <w:rsid w:val="00E97A7B"/>
    <w:rsid w:val="00EA0661"/>
    <w:rsid w:val="00EA4C1B"/>
    <w:rsid w:val="00EB0103"/>
    <w:rsid w:val="00EB7056"/>
    <w:rsid w:val="00EB72A9"/>
    <w:rsid w:val="00EC7518"/>
    <w:rsid w:val="00ED0359"/>
    <w:rsid w:val="00ED14EA"/>
    <w:rsid w:val="00ED27B5"/>
    <w:rsid w:val="00ED38CA"/>
    <w:rsid w:val="00ED3ABB"/>
    <w:rsid w:val="00ED51BA"/>
    <w:rsid w:val="00EE109F"/>
    <w:rsid w:val="00EE1288"/>
    <w:rsid w:val="00EE220E"/>
    <w:rsid w:val="00EE3E42"/>
    <w:rsid w:val="00EE56CC"/>
    <w:rsid w:val="00EF15C1"/>
    <w:rsid w:val="00EF651D"/>
    <w:rsid w:val="00F0232E"/>
    <w:rsid w:val="00F04CB1"/>
    <w:rsid w:val="00F04EDC"/>
    <w:rsid w:val="00F10520"/>
    <w:rsid w:val="00F10EB2"/>
    <w:rsid w:val="00F119FA"/>
    <w:rsid w:val="00F1283E"/>
    <w:rsid w:val="00F12B92"/>
    <w:rsid w:val="00F22B7E"/>
    <w:rsid w:val="00F23924"/>
    <w:rsid w:val="00F278FF"/>
    <w:rsid w:val="00F31D32"/>
    <w:rsid w:val="00F37B12"/>
    <w:rsid w:val="00F42659"/>
    <w:rsid w:val="00F4308B"/>
    <w:rsid w:val="00F457C6"/>
    <w:rsid w:val="00F458F5"/>
    <w:rsid w:val="00F46B5B"/>
    <w:rsid w:val="00F47DC3"/>
    <w:rsid w:val="00F521B8"/>
    <w:rsid w:val="00F52D66"/>
    <w:rsid w:val="00F54C38"/>
    <w:rsid w:val="00F55F7C"/>
    <w:rsid w:val="00F5609C"/>
    <w:rsid w:val="00F60D49"/>
    <w:rsid w:val="00F6339D"/>
    <w:rsid w:val="00F6534C"/>
    <w:rsid w:val="00F678A1"/>
    <w:rsid w:val="00F70317"/>
    <w:rsid w:val="00F82256"/>
    <w:rsid w:val="00F83402"/>
    <w:rsid w:val="00F84235"/>
    <w:rsid w:val="00F84830"/>
    <w:rsid w:val="00F85913"/>
    <w:rsid w:val="00F85BD7"/>
    <w:rsid w:val="00F85D6D"/>
    <w:rsid w:val="00F9597F"/>
    <w:rsid w:val="00F9635C"/>
    <w:rsid w:val="00F96549"/>
    <w:rsid w:val="00F9694D"/>
    <w:rsid w:val="00F9728E"/>
    <w:rsid w:val="00F9729F"/>
    <w:rsid w:val="00F97B69"/>
    <w:rsid w:val="00F97CB3"/>
    <w:rsid w:val="00FA161A"/>
    <w:rsid w:val="00FA17CE"/>
    <w:rsid w:val="00FB0270"/>
    <w:rsid w:val="00FB1CD8"/>
    <w:rsid w:val="00FB1F01"/>
    <w:rsid w:val="00FB2C90"/>
    <w:rsid w:val="00FB2F85"/>
    <w:rsid w:val="00FB4851"/>
    <w:rsid w:val="00FB583E"/>
    <w:rsid w:val="00FB5EA5"/>
    <w:rsid w:val="00FB7A80"/>
    <w:rsid w:val="00FC1539"/>
    <w:rsid w:val="00FC2440"/>
    <w:rsid w:val="00FC2CBE"/>
    <w:rsid w:val="00FC4846"/>
    <w:rsid w:val="00FC510A"/>
    <w:rsid w:val="00FC6C9F"/>
    <w:rsid w:val="00FD5A9A"/>
    <w:rsid w:val="00FE2E5F"/>
    <w:rsid w:val="00FE5D59"/>
    <w:rsid w:val="00FE5D65"/>
    <w:rsid w:val="00FE7AD1"/>
    <w:rsid w:val="00FF139C"/>
    <w:rsid w:val="00FF31B1"/>
    <w:rsid w:val="00FF6C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66FC6C"/>
  <w15:docId w15:val="{E4B174B0-338A-406B-B9F5-0A56F6B8F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B26"/>
    <w:pPr>
      <w:widowControl w:val="0"/>
      <w:autoSpaceDE w:val="0"/>
      <w:autoSpaceDN w:val="0"/>
      <w:adjustRightInd w:val="0"/>
      <w:spacing w:before="120" w:after="120"/>
      <w:jc w:val="both"/>
    </w:pPr>
    <w:rPr>
      <w:rFonts w:ascii="Arial" w:hAnsi="Arial" w:cs="Arial"/>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qFormat/>
    <w:rsid w:val="0013340C"/>
    <w:pPr>
      <w:keepNext/>
      <w:numPr>
        <w:numId w:val="4"/>
      </w:numPr>
      <w:shd w:val="clear" w:color="auto" w:fill="F3F3F3"/>
      <w:spacing w:before="240"/>
      <w:ind w:left="0"/>
      <w:jc w:val="left"/>
      <w:outlineLvl w:val="0"/>
    </w:pPr>
    <w:rPr>
      <w:rFonts w:ascii="Arial Gras" w:hAnsi="Arial Gras"/>
      <w:b/>
      <w:bCs/>
      <w:kern w:val="32"/>
      <w:sz w:val="28"/>
      <w:szCs w:val="32"/>
    </w:rPr>
  </w:style>
  <w:style w:type="paragraph" w:styleId="Titre2">
    <w:name w:val="heading 2"/>
    <w:aliases w:val="Titre 2 times,paragraphe,heading 2,Contrat 2,Ctt,niveau 2,Heading 2,Titre 21,t2.T2,l2,I2,Titre Parag,h2,T2,Titre niveau 2,Chapitre,Chapitre1,Chapitre2,Chapitre3,Chapitre4,Chapitre5,Chapitre6,Chapitre7,Chapitre8,Chapitre9,Chapitre10,Chapitre11"/>
    <w:basedOn w:val="Normal"/>
    <w:next w:val="Normal"/>
    <w:link w:val="Titre2Car"/>
    <w:uiPriority w:val="9"/>
    <w:qFormat/>
    <w:rsid w:val="003335CA"/>
    <w:pPr>
      <w:keepNext/>
      <w:numPr>
        <w:ilvl w:val="1"/>
        <w:numId w:val="4"/>
      </w:numPr>
      <w:spacing w:before="240"/>
      <w:outlineLvl w:val="1"/>
    </w:pPr>
    <w:rPr>
      <w:b/>
      <w:bCs/>
      <w:iCs/>
      <w:sz w:val="22"/>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uiPriority w:val="9"/>
    <w:qFormat/>
    <w:rsid w:val="003C0C49"/>
    <w:pPr>
      <w:keepNext/>
      <w:numPr>
        <w:ilvl w:val="2"/>
        <w:numId w:val="4"/>
      </w:numPr>
      <w:spacing w:before="240"/>
      <w:jc w:val="left"/>
      <w:outlineLvl w:val="2"/>
    </w:pPr>
    <w:rPr>
      <w:bCs/>
      <w:sz w:val="22"/>
      <w:szCs w:val="26"/>
      <w:u w:val="single"/>
    </w:rPr>
  </w:style>
  <w:style w:type="paragraph" w:styleId="Titre4">
    <w:name w:val="heading 4"/>
    <w:aliases w:val="Heading 4,Titre 41,t4.T4,l4,I4,H1,H4,Paragraphe,SQLI-4,numéroté  1.1.1.1."/>
    <w:basedOn w:val="Normal"/>
    <w:next w:val="Normal"/>
    <w:uiPriority w:val="9"/>
    <w:qFormat/>
    <w:rsid w:val="000F4790"/>
    <w:pPr>
      <w:keepNext/>
      <w:widowControl/>
      <w:tabs>
        <w:tab w:val="num" w:pos="864"/>
      </w:tabs>
      <w:autoSpaceDE/>
      <w:autoSpaceDN/>
      <w:adjustRightInd/>
      <w:ind w:left="862" w:hanging="862"/>
      <w:outlineLvl w:val="3"/>
    </w:pPr>
    <w:rPr>
      <w:rFonts w:ascii="Arial (W1)" w:hAnsi="Arial (W1)" w:cs="Arial (W1)"/>
      <w:bCs/>
      <w:sz w:val="22"/>
      <w:szCs w:val="28"/>
      <w:u w:val="single"/>
    </w:rPr>
  </w:style>
  <w:style w:type="paragraph" w:styleId="Titre5">
    <w:name w:val="heading 5"/>
    <w:aliases w:val="Heading 5,Bloc,Texte inter,TEXTE INTER,Article"/>
    <w:basedOn w:val="Normal"/>
    <w:next w:val="Normal"/>
    <w:qFormat/>
    <w:rsid w:val="000F4790"/>
    <w:pPr>
      <w:widowControl/>
      <w:tabs>
        <w:tab w:val="num" w:pos="1718"/>
      </w:tabs>
      <w:autoSpaceDE/>
      <w:autoSpaceDN/>
      <w:adjustRightInd/>
      <w:spacing w:before="240"/>
      <w:ind w:left="1718" w:hanging="1008"/>
      <w:outlineLvl w:val="4"/>
    </w:pPr>
    <w:rPr>
      <w:rFonts w:ascii="Arial (W1)" w:hAnsi="Arial (W1)" w:cs="Arial (W1)"/>
      <w:b/>
      <w:bCs/>
    </w:rPr>
  </w:style>
  <w:style w:type="paragraph" w:styleId="Titre6">
    <w:name w:val="heading 6"/>
    <w:aliases w:val="Renvoi Noir,Alinéa"/>
    <w:basedOn w:val="Normal"/>
    <w:next w:val="Normal"/>
    <w:qFormat/>
    <w:rsid w:val="000F4790"/>
    <w:pPr>
      <w:widowControl/>
      <w:tabs>
        <w:tab w:val="num" w:pos="1152"/>
      </w:tabs>
      <w:autoSpaceDE/>
      <w:autoSpaceDN/>
      <w:adjustRightInd/>
      <w:spacing w:before="240" w:after="60"/>
      <w:ind w:left="1152" w:hanging="1152"/>
      <w:outlineLvl w:val="5"/>
    </w:pPr>
    <w:rPr>
      <w:rFonts w:ascii="Arial (W1)" w:hAnsi="Arial (W1)" w:cs="Arial (W1)"/>
      <w:i/>
      <w:iCs/>
    </w:rPr>
  </w:style>
  <w:style w:type="paragraph" w:styleId="Titre7">
    <w:name w:val="heading 7"/>
    <w:aliases w:val="Renvoi Bleu"/>
    <w:basedOn w:val="Normal"/>
    <w:next w:val="Normal"/>
    <w:qFormat/>
    <w:rsid w:val="000F4790"/>
    <w:pPr>
      <w:widowControl/>
      <w:tabs>
        <w:tab w:val="num" w:pos="1296"/>
      </w:tabs>
      <w:autoSpaceDE/>
      <w:autoSpaceDN/>
      <w:adjustRightInd/>
      <w:spacing w:before="240" w:after="60"/>
      <w:ind w:left="1296" w:hanging="1296"/>
      <w:outlineLvl w:val="6"/>
    </w:pPr>
    <w:rPr>
      <w:rFonts w:ascii="Arial (W1)" w:hAnsi="Arial (W1)" w:cs="Arial (W1)"/>
    </w:rPr>
  </w:style>
  <w:style w:type="paragraph" w:styleId="Titre8">
    <w:name w:val="heading 8"/>
    <w:aliases w:val="Renvoi Rouge"/>
    <w:basedOn w:val="Normal"/>
    <w:next w:val="Normal"/>
    <w:qFormat/>
    <w:pPr>
      <w:keepNext/>
      <w:widowControl/>
      <w:autoSpaceDE/>
      <w:autoSpaceDN/>
      <w:adjustRightInd/>
      <w:outlineLvl w:val="7"/>
    </w:pPr>
    <w:rPr>
      <w:rFonts w:ascii="Times New Roman" w:hAnsi="Times New Roman" w:cs="Times New Roman"/>
      <w:b/>
      <w:bCs/>
      <w:sz w:val="24"/>
      <w:szCs w:val="24"/>
      <w:u w:val="single"/>
    </w:rPr>
  </w:style>
  <w:style w:type="paragraph" w:styleId="Titre9">
    <w:name w:val="heading 9"/>
    <w:aliases w:val="Renvoi Vert"/>
    <w:basedOn w:val="Normal"/>
    <w:next w:val="Normal"/>
    <w:qFormat/>
    <w:rsid w:val="000F4790"/>
    <w:pPr>
      <w:widowControl/>
      <w:tabs>
        <w:tab w:val="num" w:pos="1584"/>
      </w:tabs>
      <w:autoSpaceDE/>
      <w:autoSpaceDN/>
      <w:adjustRightInd/>
      <w:spacing w:before="240" w:after="60"/>
      <w:ind w:left="1584" w:hanging="1584"/>
      <w:outlineLvl w:val="8"/>
    </w:pPr>
    <w:rPr>
      <w:rFonts w:ascii="Arial (W1)" w:hAnsi="Arial (W1)" w:cs="Arial (W1)"/>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semiHidden/>
    <w:rPr>
      <w:rFonts w:ascii="Times New Roman" w:hAnsi="Times New Roman" w:cs="Times New Roman"/>
      <w:sz w:val="22"/>
      <w:szCs w:val="18"/>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Corpsdetexte2">
    <w:name w:val="Body Text 2"/>
    <w:basedOn w:val="Normal"/>
    <w:semiHidden/>
    <w:rPr>
      <w:noProof/>
      <w:sz w:val="24"/>
    </w:rPr>
  </w:style>
  <w:style w:type="paragraph" w:styleId="TM1">
    <w:name w:val="toc 1"/>
    <w:basedOn w:val="Normal"/>
    <w:next w:val="Normal"/>
    <w:autoRedefine/>
    <w:uiPriority w:val="39"/>
    <w:rsid w:val="003335CA"/>
    <w:pPr>
      <w:tabs>
        <w:tab w:val="left" w:pos="1200"/>
        <w:tab w:val="right" w:leader="dot" w:pos="10194"/>
      </w:tabs>
      <w:spacing w:before="0"/>
    </w:pPr>
    <w:rPr>
      <w:b/>
      <w:noProof/>
    </w:rPr>
  </w:style>
  <w:style w:type="paragraph" w:styleId="TM2">
    <w:name w:val="toc 2"/>
    <w:basedOn w:val="Normal"/>
    <w:next w:val="Normal"/>
    <w:autoRedefine/>
    <w:uiPriority w:val="39"/>
    <w:rsid w:val="004237AC"/>
    <w:pPr>
      <w:tabs>
        <w:tab w:val="left" w:pos="720"/>
        <w:tab w:val="right" w:leader="dot" w:pos="10194"/>
      </w:tabs>
      <w:spacing w:before="0"/>
      <w:ind w:left="198"/>
    </w:p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semiHidden/>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basedOn w:val="Normal"/>
    <w:uiPriority w:val="1"/>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4237AC"/>
    <w:pPr>
      <w:tabs>
        <w:tab w:val="left" w:pos="1200"/>
        <w:tab w:val="right" w:leader="dot" w:pos="10194"/>
      </w:tabs>
      <w:spacing w:before="0"/>
      <w:ind w:left="403"/>
    </w:pPr>
  </w:style>
  <w:style w:type="paragraph" w:customStyle="1" w:styleId="Style1">
    <w:name w:val="Style1"/>
    <w:basedOn w:val="Normal"/>
    <w:rsid w:val="00897998"/>
    <w:pPr>
      <w:widowControl/>
      <w:autoSpaceDE/>
      <w:autoSpaceDN/>
      <w:adjustRightInd/>
    </w:pPr>
    <w:rPr>
      <w:rFonts w:cs="Times New Roman"/>
      <w:sz w:val="22"/>
    </w:rPr>
  </w:style>
  <w:style w:type="paragraph" w:styleId="Explorateurdedocuments">
    <w:name w:val="Document Map"/>
    <w:basedOn w:val="Normal"/>
    <w:semiHidden/>
    <w:rsid w:val="00260BC7"/>
    <w:pPr>
      <w:shd w:val="clear" w:color="auto" w:fill="000080"/>
    </w:pPr>
    <w:rPr>
      <w:rFonts w:ascii="Tahoma" w:hAnsi="Tahoma" w:cs="Tahoma"/>
    </w:rPr>
  </w:style>
  <w:style w:type="paragraph" w:customStyle="1" w:styleId="Niveau2">
    <w:name w:val="Niveau 2"/>
    <w:basedOn w:val="Normal"/>
    <w:rsid w:val="00260BC7"/>
    <w:pPr>
      <w:widowControl/>
      <w:autoSpaceDE/>
      <w:autoSpaceDN/>
      <w:adjustRightInd/>
      <w:spacing w:before="0" w:after="0"/>
    </w:pPr>
    <w:rPr>
      <w:rFonts w:cs="Times New Roman"/>
      <w:b/>
    </w:rPr>
  </w:style>
  <w:style w:type="character" w:styleId="Lienhypertextesuivivisit">
    <w:name w:val="FollowedHyperlink"/>
    <w:rsid w:val="00570C51"/>
    <w:rPr>
      <w:color w:val="800080"/>
      <w:u w:val="single"/>
    </w:rPr>
  </w:style>
  <w:style w:type="paragraph" w:styleId="Rvision">
    <w:name w:val="Revision"/>
    <w:hidden/>
    <w:uiPriority w:val="99"/>
    <w:semiHidden/>
    <w:rsid w:val="00553D7B"/>
    <w:rPr>
      <w:rFonts w:ascii="Arial" w:hAnsi="Arial" w:cs="Arial"/>
    </w:rPr>
  </w:style>
  <w:style w:type="character" w:customStyle="1" w:styleId="CommentaireCar">
    <w:name w:val="Commentaire Car"/>
    <w:link w:val="Commentaire"/>
    <w:rsid w:val="009007CB"/>
    <w:rPr>
      <w:rFonts w:ascii="Arial" w:hAnsi="Arial" w:cs="Arial"/>
    </w:rPr>
  </w:style>
  <w:style w:type="paragraph" w:customStyle="1" w:styleId="Normal2">
    <w:name w:val="Normal2"/>
    <w:basedOn w:val="Normal"/>
    <w:rsid w:val="000B67C4"/>
    <w:pPr>
      <w:keepLines/>
      <w:widowControl/>
      <w:tabs>
        <w:tab w:val="left" w:pos="567"/>
        <w:tab w:val="left" w:pos="851"/>
        <w:tab w:val="left" w:pos="1134"/>
      </w:tabs>
      <w:autoSpaceDE/>
      <w:autoSpaceDN/>
      <w:adjustRightInd/>
      <w:spacing w:before="0" w:after="0"/>
      <w:ind w:left="284" w:firstLine="284"/>
    </w:pPr>
    <w:rPr>
      <w:rFonts w:ascii="Times New Roman" w:hAnsi="Times New Roman" w:cs="Times New Roman"/>
      <w:sz w:val="22"/>
    </w:rPr>
  </w:style>
  <w:style w:type="paragraph" w:customStyle="1" w:styleId="Default">
    <w:name w:val="Default"/>
    <w:rsid w:val="0078228A"/>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046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F10EB2"/>
    <w:pPr>
      <w:ind w:right="510"/>
      <w:jc w:val="both"/>
    </w:pPr>
    <w:rPr>
      <w:rFonts w:ascii="Arial" w:hAnsi="Arial"/>
      <w:color w:val="000000"/>
      <w:sz w:val="22"/>
    </w:rPr>
  </w:style>
  <w:style w:type="paragraph" w:customStyle="1" w:styleId="texte">
    <w:name w:val="texte"/>
    <w:basedOn w:val="Normal"/>
    <w:qFormat/>
    <w:rsid w:val="004A37A1"/>
    <w:pPr>
      <w:adjustRightInd/>
    </w:pPr>
  </w:style>
  <w:style w:type="paragraph" w:customStyle="1" w:styleId="puce1">
    <w:name w:val="puce1"/>
    <w:basedOn w:val="Normal"/>
    <w:qFormat/>
    <w:rsid w:val="004A37A1"/>
    <w:pPr>
      <w:numPr>
        <w:ilvl w:val="1"/>
        <w:numId w:val="10"/>
      </w:numPr>
      <w:adjustRightInd/>
      <w:spacing w:before="0"/>
    </w:pPr>
    <w:rPr>
      <w:bCs/>
    </w:rPr>
  </w:style>
  <w:style w:type="paragraph" w:customStyle="1" w:styleId="puce2">
    <w:name w:val="puce2"/>
    <w:basedOn w:val="puce1"/>
    <w:qFormat/>
    <w:rsid w:val="004A37A1"/>
    <w:pPr>
      <w:numPr>
        <w:ilvl w:val="2"/>
      </w:numPr>
      <w:spacing w:before="60" w:after="60"/>
    </w:pPr>
  </w:style>
  <w:style w:type="paragraph" w:customStyle="1" w:styleId="CCTP-Puce1">
    <w:name w:val="CCTP - Puce 1"/>
    <w:link w:val="CCTP-Puce1Car1"/>
    <w:uiPriority w:val="99"/>
    <w:qFormat/>
    <w:rsid w:val="000050CA"/>
    <w:pPr>
      <w:numPr>
        <w:numId w:val="19"/>
      </w:numPr>
      <w:spacing w:before="60" w:after="60"/>
      <w:jc w:val="both"/>
    </w:pPr>
    <w:rPr>
      <w:rFonts w:ascii="Arial" w:hAnsi="Arial" w:cs="Arial"/>
    </w:rPr>
  </w:style>
  <w:style w:type="character" w:customStyle="1" w:styleId="CCTP-Puce1Car1">
    <w:name w:val="CCTP - Puce 1 Car1"/>
    <w:link w:val="CCTP-Puce1"/>
    <w:uiPriority w:val="99"/>
    <w:rsid w:val="000050CA"/>
    <w:rPr>
      <w:rFonts w:ascii="Arial" w:hAnsi="Arial" w:cs="Arial"/>
    </w:rPr>
  </w:style>
  <w:style w:type="character" w:styleId="Mentionnonrsolue">
    <w:name w:val="Unresolved Mention"/>
    <w:basedOn w:val="Policepardfaut"/>
    <w:uiPriority w:val="99"/>
    <w:semiHidden/>
    <w:unhideWhenUsed/>
    <w:rsid w:val="00417675"/>
    <w:rPr>
      <w:color w:val="605E5C"/>
      <w:shd w:val="clear" w:color="auto" w:fill="E1DFDD"/>
    </w:rPr>
  </w:style>
  <w:style w:type="paragraph" w:styleId="En-ttedetabledesmatires">
    <w:name w:val="TOC Heading"/>
    <w:basedOn w:val="Titre1"/>
    <w:next w:val="Normal"/>
    <w:uiPriority w:val="39"/>
    <w:unhideWhenUsed/>
    <w:qFormat/>
    <w:rsid w:val="003C0C49"/>
    <w:pPr>
      <w:keepLines/>
      <w:widowControl/>
      <w:numPr>
        <w:numId w:val="0"/>
      </w:numPr>
      <w:shd w:val="clear" w:color="auto" w:fill="auto"/>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Titre2Car">
    <w:name w:val="Titre 2 Car"/>
    <w:aliases w:val="Titre 2 times Car,paragraphe Car,heading 2 Car,Contrat 2 Car,Ctt Car,niveau 2 Car,Heading 2 Car,Titre 21 Car,t2.T2 Car,l2 Car,I2 Car,Titre Parag Car,h2 Car,T2 Car,Titre niveau 2 Car,Chapitre Car,Chapitre1 Car,Chapitre2 Car,Chapitre3 Car"/>
    <w:basedOn w:val="Policepardfaut"/>
    <w:link w:val="Titre2"/>
    <w:rsid w:val="00806491"/>
    <w:rPr>
      <w:rFonts w:ascii="Arial" w:hAnsi="Arial" w:cs="Arial"/>
      <w:b/>
      <w:bCs/>
      <w:iCs/>
      <w:sz w:val="22"/>
      <w:szCs w:val="28"/>
    </w:rPr>
  </w:style>
  <w:style w:type="character" w:customStyle="1" w:styleId="CorpsCar">
    <w:name w:val="Corps Car"/>
    <w:link w:val="Corps"/>
    <w:qFormat/>
    <w:locked/>
    <w:rsid w:val="006E1A5B"/>
    <w:rPr>
      <w:rFonts w:ascii="Arial" w:hAnsi="Arial"/>
      <w:bCs/>
    </w:rPr>
  </w:style>
  <w:style w:type="paragraph" w:customStyle="1" w:styleId="Corps">
    <w:name w:val="Corps"/>
    <w:basedOn w:val="Normal"/>
    <w:link w:val="CorpsCar"/>
    <w:qFormat/>
    <w:rsid w:val="006E1A5B"/>
    <w:pPr>
      <w:widowControl/>
      <w:tabs>
        <w:tab w:val="left" w:pos="1440"/>
      </w:tabs>
      <w:suppressAutoHyphens/>
      <w:autoSpaceDE/>
      <w:autoSpaceDN/>
      <w:adjustRightInd/>
    </w:pPr>
    <w:rPr>
      <w:rFonts w:cs="Times New Roman"/>
      <w:bCs/>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3D3E34"/>
    <w:pPr>
      <w:keepNext/>
      <w:widowControl/>
      <w:tabs>
        <w:tab w:val="num" w:pos="1800"/>
      </w:tabs>
      <w:adjustRightInd/>
      <w:spacing w:before="240" w:after="60"/>
      <w:contextualSpacing/>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3D3E34"/>
    <w:pPr>
      <w:keepNext/>
      <w:widowControl/>
      <w:tabs>
        <w:tab w:val="num" w:pos="720"/>
      </w:tabs>
      <w:adjustRightInd/>
      <w:spacing w:before="240" w:after="60"/>
      <w:ind w:left="720" w:hanging="720"/>
      <w:contextualSpacing/>
      <w:outlineLvl w:val="2"/>
    </w:pPr>
    <w:rPr>
      <w:sz w:val="24"/>
      <w:szCs w:val="24"/>
      <w:u w:val="single"/>
    </w:rPr>
  </w:style>
  <w:style w:type="table" w:customStyle="1" w:styleId="TableNormal">
    <w:name w:val="Table Normal"/>
    <w:uiPriority w:val="2"/>
    <w:semiHidden/>
    <w:unhideWhenUsed/>
    <w:qFormat/>
    <w:rsid w:val="005D55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D553A"/>
    <w:pPr>
      <w:adjustRightInd/>
      <w:spacing w:before="199" w:after="0"/>
      <w:ind w:left="76"/>
      <w:jc w:val="left"/>
    </w:pPr>
    <w:rPr>
      <w:rFonts w:eastAsia="Arial"/>
      <w:sz w:val="22"/>
      <w:szCs w:val="22"/>
      <w:lang w:eastAsia="en-US"/>
    </w:rPr>
  </w:style>
  <w:style w:type="paragraph" w:styleId="TM4">
    <w:name w:val="toc 4"/>
    <w:basedOn w:val="Normal"/>
    <w:next w:val="Normal"/>
    <w:autoRedefine/>
    <w:uiPriority w:val="39"/>
    <w:unhideWhenUsed/>
    <w:rsid w:val="00303D40"/>
    <w:pPr>
      <w:widowControl/>
      <w:autoSpaceDE/>
      <w:autoSpaceDN/>
      <w:adjustRightInd/>
      <w:spacing w:before="0" w:after="100" w:line="278" w:lineRule="auto"/>
      <w:ind w:left="720"/>
      <w:jc w:val="left"/>
    </w:pPr>
    <w:rPr>
      <w:rFonts w:asciiTheme="minorHAnsi" w:eastAsiaTheme="minorEastAsia" w:hAnsiTheme="minorHAnsi" w:cstheme="minorBidi"/>
      <w:kern w:val="2"/>
      <w:sz w:val="24"/>
      <w:szCs w:val="24"/>
      <w14:ligatures w14:val="standardContextual"/>
    </w:rPr>
  </w:style>
  <w:style w:type="paragraph" w:styleId="TM5">
    <w:name w:val="toc 5"/>
    <w:basedOn w:val="Normal"/>
    <w:next w:val="Normal"/>
    <w:autoRedefine/>
    <w:uiPriority w:val="39"/>
    <w:unhideWhenUsed/>
    <w:rsid w:val="00303D40"/>
    <w:pPr>
      <w:widowControl/>
      <w:autoSpaceDE/>
      <w:autoSpaceDN/>
      <w:adjustRightInd/>
      <w:spacing w:before="0" w:after="100" w:line="278" w:lineRule="auto"/>
      <w:ind w:left="960"/>
      <w:jc w:val="left"/>
    </w:pPr>
    <w:rPr>
      <w:rFonts w:asciiTheme="minorHAnsi" w:eastAsiaTheme="minorEastAsia" w:hAnsiTheme="minorHAnsi" w:cstheme="minorBidi"/>
      <w:kern w:val="2"/>
      <w:sz w:val="24"/>
      <w:szCs w:val="24"/>
      <w14:ligatures w14:val="standardContextual"/>
    </w:rPr>
  </w:style>
  <w:style w:type="paragraph" w:styleId="TM6">
    <w:name w:val="toc 6"/>
    <w:basedOn w:val="Normal"/>
    <w:next w:val="Normal"/>
    <w:autoRedefine/>
    <w:uiPriority w:val="39"/>
    <w:unhideWhenUsed/>
    <w:rsid w:val="00303D40"/>
    <w:pPr>
      <w:widowControl/>
      <w:autoSpaceDE/>
      <w:autoSpaceDN/>
      <w:adjustRightInd/>
      <w:spacing w:before="0" w:after="100" w:line="278" w:lineRule="auto"/>
      <w:ind w:left="1200"/>
      <w:jc w:val="left"/>
    </w:pPr>
    <w:rPr>
      <w:rFonts w:asciiTheme="minorHAnsi" w:eastAsiaTheme="minorEastAsia" w:hAnsiTheme="minorHAnsi" w:cstheme="minorBidi"/>
      <w:kern w:val="2"/>
      <w:sz w:val="24"/>
      <w:szCs w:val="24"/>
      <w14:ligatures w14:val="standardContextual"/>
    </w:rPr>
  </w:style>
  <w:style w:type="paragraph" w:styleId="TM7">
    <w:name w:val="toc 7"/>
    <w:basedOn w:val="Normal"/>
    <w:next w:val="Normal"/>
    <w:autoRedefine/>
    <w:uiPriority w:val="39"/>
    <w:unhideWhenUsed/>
    <w:rsid w:val="00303D40"/>
    <w:pPr>
      <w:widowControl/>
      <w:autoSpaceDE/>
      <w:autoSpaceDN/>
      <w:adjustRightInd/>
      <w:spacing w:before="0" w:after="100" w:line="278" w:lineRule="auto"/>
      <w:ind w:left="1440"/>
      <w:jc w:val="left"/>
    </w:pPr>
    <w:rPr>
      <w:rFonts w:asciiTheme="minorHAnsi" w:eastAsiaTheme="minorEastAsia" w:hAnsiTheme="minorHAnsi" w:cstheme="minorBidi"/>
      <w:kern w:val="2"/>
      <w:sz w:val="24"/>
      <w:szCs w:val="24"/>
      <w14:ligatures w14:val="standardContextual"/>
    </w:rPr>
  </w:style>
  <w:style w:type="paragraph" w:styleId="TM8">
    <w:name w:val="toc 8"/>
    <w:basedOn w:val="Normal"/>
    <w:next w:val="Normal"/>
    <w:autoRedefine/>
    <w:uiPriority w:val="39"/>
    <w:unhideWhenUsed/>
    <w:rsid w:val="00303D40"/>
    <w:pPr>
      <w:widowControl/>
      <w:autoSpaceDE/>
      <w:autoSpaceDN/>
      <w:adjustRightInd/>
      <w:spacing w:before="0" w:after="100" w:line="278" w:lineRule="auto"/>
      <w:ind w:left="1680"/>
      <w:jc w:val="left"/>
    </w:pPr>
    <w:rPr>
      <w:rFonts w:asciiTheme="minorHAnsi" w:eastAsiaTheme="minorEastAsia" w:hAnsiTheme="minorHAnsi" w:cstheme="minorBidi"/>
      <w:kern w:val="2"/>
      <w:sz w:val="24"/>
      <w:szCs w:val="24"/>
      <w14:ligatures w14:val="standardContextual"/>
    </w:rPr>
  </w:style>
  <w:style w:type="paragraph" w:styleId="TM9">
    <w:name w:val="toc 9"/>
    <w:basedOn w:val="Normal"/>
    <w:next w:val="Normal"/>
    <w:autoRedefine/>
    <w:uiPriority w:val="39"/>
    <w:unhideWhenUsed/>
    <w:rsid w:val="00303D40"/>
    <w:pPr>
      <w:widowControl/>
      <w:autoSpaceDE/>
      <w:autoSpaceDN/>
      <w:adjustRightInd/>
      <w:spacing w:before="0" w:after="100" w:line="278" w:lineRule="auto"/>
      <w:ind w:left="1920"/>
      <w:jc w:val="left"/>
    </w:pPr>
    <w:rPr>
      <w:rFonts w:asciiTheme="minorHAnsi" w:eastAsiaTheme="minorEastAsia" w:hAnsiTheme="minorHAnsi" w:cstheme="minorBidi"/>
      <w:kern w:val="2"/>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39298630">
      <w:bodyDiv w:val="1"/>
      <w:marLeft w:val="0"/>
      <w:marRight w:val="0"/>
      <w:marTop w:val="0"/>
      <w:marBottom w:val="0"/>
      <w:divBdr>
        <w:top w:val="none" w:sz="0" w:space="0" w:color="auto"/>
        <w:left w:val="none" w:sz="0" w:space="0" w:color="auto"/>
        <w:bottom w:val="none" w:sz="0" w:space="0" w:color="auto"/>
        <w:right w:val="none" w:sz="0" w:space="0" w:color="auto"/>
      </w:divBdr>
    </w:div>
    <w:div w:id="529728000">
      <w:bodyDiv w:val="1"/>
      <w:marLeft w:val="0"/>
      <w:marRight w:val="0"/>
      <w:marTop w:val="0"/>
      <w:marBottom w:val="0"/>
      <w:divBdr>
        <w:top w:val="none" w:sz="0" w:space="0" w:color="auto"/>
        <w:left w:val="none" w:sz="0" w:space="0" w:color="auto"/>
        <w:bottom w:val="none" w:sz="0" w:space="0" w:color="auto"/>
        <w:right w:val="none" w:sz="0" w:space="0" w:color="auto"/>
      </w:divBdr>
    </w:div>
    <w:div w:id="613025034">
      <w:bodyDiv w:val="1"/>
      <w:marLeft w:val="0"/>
      <w:marRight w:val="0"/>
      <w:marTop w:val="0"/>
      <w:marBottom w:val="0"/>
      <w:divBdr>
        <w:top w:val="none" w:sz="0" w:space="0" w:color="auto"/>
        <w:left w:val="none" w:sz="0" w:space="0" w:color="auto"/>
        <w:bottom w:val="none" w:sz="0" w:space="0" w:color="auto"/>
        <w:right w:val="none" w:sz="0" w:space="0" w:color="auto"/>
      </w:divBdr>
    </w:div>
    <w:div w:id="852570585">
      <w:bodyDiv w:val="1"/>
      <w:marLeft w:val="0"/>
      <w:marRight w:val="0"/>
      <w:marTop w:val="0"/>
      <w:marBottom w:val="0"/>
      <w:divBdr>
        <w:top w:val="none" w:sz="0" w:space="0" w:color="auto"/>
        <w:left w:val="none" w:sz="0" w:space="0" w:color="auto"/>
        <w:bottom w:val="none" w:sz="0" w:space="0" w:color="auto"/>
        <w:right w:val="none" w:sz="0" w:space="0" w:color="auto"/>
      </w:divBdr>
    </w:div>
    <w:div w:id="1222405265">
      <w:bodyDiv w:val="1"/>
      <w:marLeft w:val="0"/>
      <w:marRight w:val="0"/>
      <w:marTop w:val="0"/>
      <w:marBottom w:val="0"/>
      <w:divBdr>
        <w:top w:val="none" w:sz="0" w:space="0" w:color="auto"/>
        <w:left w:val="none" w:sz="0" w:space="0" w:color="auto"/>
        <w:bottom w:val="none" w:sz="0" w:space="0" w:color="auto"/>
        <w:right w:val="none" w:sz="0" w:space="0" w:color="auto"/>
      </w:divBdr>
    </w:div>
    <w:div w:id="1288856120">
      <w:bodyDiv w:val="1"/>
      <w:marLeft w:val="0"/>
      <w:marRight w:val="0"/>
      <w:marTop w:val="0"/>
      <w:marBottom w:val="0"/>
      <w:divBdr>
        <w:top w:val="none" w:sz="0" w:space="0" w:color="auto"/>
        <w:left w:val="none" w:sz="0" w:space="0" w:color="auto"/>
        <w:bottom w:val="none" w:sz="0" w:space="0" w:color="auto"/>
        <w:right w:val="none" w:sz="0" w:space="0" w:color="auto"/>
      </w:divBdr>
    </w:div>
    <w:div w:id="1563521925">
      <w:bodyDiv w:val="1"/>
      <w:marLeft w:val="0"/>
      <w:marRight w:val="0"/>
      <w:marTop w:val="0"/>
      <w:marBottom w:val="0"/>
      <w:divBdr>
        <w:top w:val="none" w:sz="0" w:space="0" w:color="auto"/>
        <w:left w:val="none" w:sz="0" w:space="0" w:color="auto"/>
        <w:bottom w:val="none" w:sz="0" w:space="0" w:color="auto"/>
        <w:right w:val="none" w:sz="0" w:space="0" w:color="auto"/>
      </w:divBdr>
    </w:div>
    <w:div w:id="1688823269">
      <w:bodyDiv w:val="1"/>
      <w:marLeft w:val="0"/>
      <w:marRight w:val="0"/>
      <w:marTop w:val="0"/>
      <w:marBottom w:val="0"/>
      <w:divBdr>
        <w:top w:val="none" w:sz="0" w:space="0" w:color="auto"/>
        <w:left w:val="none" w:sz="0" w:space="0" w:color="auto"/>
        <w:bottom w:val="none" w:sz="0" w:space="0" w:color="auto"/>
        <w:right w:val="none" w:sz="0" w:space="0" w:color="auto"/>
      </w:divBdr>
    </w:div>
    <w:div w:id="1693454182">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943953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aute-chorus-pro.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sproegalitediversite@cn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31450-AB73-419E-9F00-65138E62A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21</Pages>
  <Words>8224</Words>
  <Characters>48837</Characters>
  <Application>Microsoft Office Word</Application>
  <DocSecurity>0</DocSecurity>
  <Lines>406</Lines>
  <Paragraphs>113</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56948</CharactersWithSpaces>
  <SharedDoc>false</SharedDoc>
  <HLinks>
    <vt:vector size="312" baseType="variant">
      <vt:variant>
        <vt:i4>1900567</vt:i4>
      </vt:variant>
      <vt:variant>
        <vt:i4>312</vt:i4>
      </vt:variant>
      <vt:variant>
        <vt:i4>0</vt:i4>
      </vt:variant>
      <vt:variant>
        <vt:i4>5</vt:i4>
      </vt:variant>
      <vt:variant>
        <vt:lpwstr>http://www.colloc.bercy.gouv.fr/</vt:lpwstr>
      </vt:variant>
      <vt:variant>
        <vt:lpwstr/>
      </vt:variant>
      <vt:variant>
        <vt:i4>1376305</vt:i4>
      </vt:variant>
      <vt:variant>
        <vt:i4>305</vt:i4>
      </vt:variant>
      <vt:variant>
        <vt:i4>0</vt:i4>
      </vt:variant>
      <vt:variant>
        <vt:i4>5</vt:i4>
      </vt:variant>
      <vt:variant>
        <vt:lpwstr/>
      </vt:variant>
      <vt:variant>
        <vt:lpwstr>_Toc355276039</vt:lpwstr>
      </vt:variant>
      <vt:variant>
        <vt:i4>1376305</vt:i4>
      </vt:variant>
      <vt:variant>
        <vt:i4>299</vt:i4>
      </vt:variant>
      <vt:variant>
        <vt:i4>0</vt:i4>
      </vt:variant>
      <vt:variant>
        <vt:i4>5</vt:i4>
      </vt:variant>
      <vt:variant>
        <vt:lpwstr/>
      </vt:variant>
      <vt:variant>
        <vt:lpwstr>_Toc355276038</vt:lpwstr>
      </vt:variant>
      <vt:variant>
        <vt:i4>1376305</vt:i4>
      </vt:variant>
      <vt:variant>
        <vt:i4>293</vt:i4>
      </vt:variant>
      <vt:variant>
        <vt:i4>0</vt:i4>
      </vt:variant>
      <vt:variant>
        <vt:i4>5</vt:i4>
      </vt:variant>
      <vt:variant>
        <vt:lpwstr/>
      </vt:variant>
      <vt:variant>
        <vt:lpwstr>_Toc355276037</vt:lpwstr>
      </vt:variant>
      <vt:variant>
        <vt:i4>1376305</vt:i4>
      </vt:variant>
      <vt:variant>
        <vt:i4>287</vt:i4>
      </vt:variant>
      <vt:variant>
        <vt:i4>0</vt:i4>
      </vt:variant>
      <vt:variant>
        <vt:i4>5</vt:i4>
      </vt:variant>
      <vt:variant>
        <vt:lpwstr/>
      </vt:variant>
      <vt:variant>
        <vt:lpwstr>_Toc355276036</vt:lpwstr>
      </vt:variant>
      <vt:variant>
        <vt:i4>1376305</vt:i4>
      </vt:variant>
      <vt:variant>
        <vt:i4>281</vt:i4>
      </vt:variant>
      <vt:variant>
        <vt:i4>0</vt:i4>
      </vt:variant>
      <vt:variant>
        <vt:i4>5</vt:i4>
      </vt:variant>
      <vt:variant>
        <vt:lpwstr/>
      </vt:variant>
      <vt:variant>
        <vt:lpwstr>_Toc355276035</vt:lpwstr>
      </vt:variant>
      <vt:variant>
        <vt:i4>1376305</vt:i4>
      </vt:variant>
      <vt:variant>
        <vt:i4>275</vt:i4>
      </vt:variant>
      <vt:variant>
        <vt:i4>0</vt:i4>
      </vt:variant>
      <vt:variant>
        <vt:i4>5</vt:i4>
      </vt:variant>
      <vt:variant>
        <vt:lpwstr/>
      </vt:variant>
      <vt:variant>
        <vt:lpwstr>_Toc355276034</vt:lpwstr>
      </vt:variant>
      <vt:variant>
        <vt:i4>1376305</vt:i4>
      </vt:variant>
      <vt:variant>
        <vt:i4>269</vt:i4>
      </vt:variant>
      <vt:variant>
        <vt:i4>0</vt:i4>
      </vt:variant>
      <vt:variant>
        <vt:i4>5</vt:i4>
      </vt:variant>
      <vt:variant>
        <vt:lpwstr/>
      </vt:variant>
      <vt:variant>
        <vt:lpwstr>_Toc355276033</vt:lpwstr>
      </vt:variant>
      <vt:variant>
        <vt:i4>1376305</vt:i4>
      </vt:variant>
      <vt:variant>
        <vt:i4>263</vt:i4>
      </vt:variant>
      <vt:variant>
        <vt:i4>0</vt:i4>
      </vt:variant>
      <vt:variant>
        <vt:i4>5</vt:i4>
      </vt:variant>
      <vt:variant>
        <vt:lpwstr/>
      </vt:variant>
      <vt:variant>
        <vt:lpwstr>_Toc355276032</vt:lpwstr>
      </vt:variant>
      <vt:variant>
        <vt:i4>1376305</vt:i4>
      </vt:variant>
      <vt:variant>
        <vt:i4>257</vt:i4>
      </vt:variant>
      <vt:variant>
        <vt:i4>0</vt:i4>
      </vt:variant>
      <vt:variant>
        <vt:i4>5</vt:i4>
      </vt:variant>
      <vt:variant>
        <vt:lpwstr/>
      </vt:variant>
      <vt:variant>
        <vt:lpwstr>_Toc355276031</vt:lpwstr>
      </vt:variant>
      <vt:variant>
        <vt:i4>1376305</vt:i4>
      </vt:variant>
      <vt:variant>
        <vt:i4>251</vt:i4>
      </vt:variant>
      <vt:variant>
        <vt:i4>0</vt:i4>
      </vt:variant>
      <vt:variant>
        <vt:i4>5</vt:i4>
      </vt:variant>
      <vt:variant>
        <vt:lpwstr/>
      </vt:variant>
      <vt:variant>
        <vt:lpwstr>_Toc355276030</vt:lpwstr>
      </vt:variant>
      <vt:variant>
        <vt:i4>1310769</vt:i4>
      </vt:variant>
      <vt:variant>
        <vt:i4>245</vt:i4>
      </vt:variant>
      <vt:variant>
        <vt:i4>0</vt:i4>
      </vt:variant>
      <vt:variant>
        <vt:i4>5</vt:i4>
      </vt:variant>
      <vt:variant>
        <vt:lpwstr/>
      </vt:variant>
      <vt:variant>
        <vt:lpwstr>_Toc355276028</vt:lpwstr>
      </vt:variant>
      <vt:variant>
        <vt:i4>1310769</vt:i4>
      </vt:variant>
      <vt:variant>
        <vt:i4>239</vt:i4>
      </vt:variant>
      <vt:variant>
        <vt:i4>0</vt:i4>
      </vt:variant>
      <vt:variant>
        <vt:i4>5</vt:i4>
      </vt:variant>
      <vt:variant>
        <vt:lpwstr/>
      </vt:variant>
      <vt:variant>
        <vt:lpwstr>_Toc355276027</vt:lpwstr>
      </vt:variant>
      <vt:variant>
        <vt:i4>1310769</vt:i4>
      </vt:variant>
      <vt:variant>
        <vt:i4>233</vt:i4>
      </vt:variant>
      <vt:variant>
        <vt:i4>0</vt:i4>
      </vt:variant>
      <vt:variant>
        <vt:i4>5</vt:i4>
      </vt:variant>
      <vt:variant>
        <vt:lpwstr/>
      </vt:variant>
      <vt:variant>
        <vt:lpwstr>_Toc355276026</vt:lpwstr>
      </vt:variant>
      <vt:variant>
        <vt:i4>1310769</vt:i4>
      </vt:variant>
      <vt:variant>
        <vt:i4>227</vt:i4>
      </vt:variant>
      <vt:variant>
        <vt:i4>0</vt:i4>
      </vt:variant>
      <vt:variant>
        <vt:i4>5</vt:i4>
      </vt:variant>
      <vt:variant>
        <vt:lpwstr/>
      </vt:variant>
      <vt:variant>
        <vt:lpwstr>_Toc355276025</vt:lpwstr>
      </vt:variant>
      <vt:variant>
        <vt:i4>1310769</vt:i4>
      </vt:variant>
      <vt:variant>
        <vt:i4>221</vt:i4>
      </vt:variant>
      <vt:variant>
        <vt:i4>0</vt:i4>
      </vt:variant>
      <vt:variant>
        <vt:i4>5</vt:i4>
      </vt:variant>
      <vt:variant>
        <vt:lpwstr/>
      </vt:variant>
      <vt:variant>
        <vt:lpwstr>_Toc355276024</vt:lpwstr>
      </vt:variant>
      <vt:variant>
        <vt:i4>1310769</vt:i4>
      </vt:variant>
      <vt:variant>
        <vt:i4>215</vt:i4>
      </vt:variant>
      <vt:variant>
        <vt:i4>0</vt:i4>
      </vt:variant>
      <vt:variant>
        <vt:i4>5</vt:i4>
      </vt:variant>
      <vt:variant>
        <vt:lpwstr/>
      </vt:variant>
      <vt:variant>
        <vt:lpwstr>_Toc355276023</vt:lpwstr>
      </vt:variant>
      <vt:variant>
        <vt:i4>1310769</vt:i4>
      </vt:variant>
      <vt:variant>
        <vt:i4>209</vt:i4>
      </vt:variant>
      <vt:variant>
        <vt:i4>0</vt:i4>
      </vt:variant>
      <vt:variant>
        <vt:i4>5</vt:i4>
      </vt:variant>
      <vt:variant>
        <vt:lpwstr/>
      </vt:variant>
      <vt:variant>
        <vt:lpwstr>_Toc355276022</vt:lpwstr>
      </vt:variant>
      <vt:variant>
        <vt:i4>1310769</vt:i4>
      </vt:variant>
      <vt:variant>
        <vt:i4>203</vt:i4>
      </vt:variant>
      <vt:variant>
        <vt:i4>0</vt:i4>
      </vt:variant>
      <vt:variant>
        <vt:i4>5</vt:i4>
      </vt:variant>
      <vt:variant>
        <vt:lpwstr/>
      </vt:variant>
      <vt:variant>
        <vt:lpwstr>_Toc355276021</vt:lpwstr>
      </vt:variant>
      <vt:variant>
        <vt:i4>1310769</vt:i4>
      </vt:variant>
      <vt:variant>
        <vt:i4>197</vt:i4>
      </vt:variant>
      <vt:variant>
        <vt:i4>0</vt:i4>
      </vt:variant>
      <vt:variant>
        <vt:i4>5</vt:i4>
      </vt:variant>
      <vt:variant>
        <vt:lpwstr/>
      </vt:variant>
      <vt:variant>
        <vt:lpwstr>_Toc355276020</vt:lpwstr>
      </vt:variant>
      <vt:variant>
        <vt:i4>1507377</vt:i4>
      </vt:variant>
      <vt:variant>
        <vt:i4>191</vt:i4>
      </vt:variant>
      <vt:variant>
        <vt:i4>0</vt:i4>
      </vt:variant>
      <vt:variant>
        <vt:i4>5</vt:i4>
      </vt:variant>
      <vt:variant>
        <vt:lpwstr/>
      </vt:variant>
      <vt:variant>
        <vt:lpwstr>_Toc355276019</vt:lpwstr>
      </vt:variant>
      <vt:variant>
        <vt:i4>1507377</vt:i4>
      </vt:variant>
      <vt:variant>
        <vt:i4>185</vt:i4>
      </vt:variant>
      <vt:variant>
        <vt:i4>0</vt:i4>
      </vt:variant>
      <vt:variant>
        <vt:i4>5</vt:i4>
      </vt:variant>
      <vt:variant>
        <vt:lpwstr/>
      </vt:variant>
      <vt:variant>
        <vt:lpwstr>_Toc355276018</vt:lpwstr>
      </vt:variant>
      <vt:variant>
        <vt:i4>1507377</vt:i4>
      </vt:variant>
      <vt:variant>
        <vt:i4>179</vt:i4>
      </vt:variant>
      <vt:variant>
        <vt:i4>0</vt:i4>
      </vt:variant>
      <vt:variant>
        <vt:i4>5</vt:i4>
      </vt:variant>
      <vt:variant>
        <vt:lpwstr/>
      </vt:variant>
      <vt:variant>
        <vt:lpwstr>_Toc355276017</vt:lpwstr>
      </vt:variant>
      <vt:variant>
        <vt:i4>1507377</vt:i4>
      </vt:variant>
      <vt:variant>
        <vt:i4>173</vt:i4>
      </vt:variant>
      <vt:variant>
        <vt:i4>0</vt:i4>
      </vt:variant>
      <vt:variant>
        <vt:i4>5</vt:i4>
      </vt:variant>
      <vt:variant>
        <vt:lpwstr/>
      </vt:variant>
      <vt:variant>
        <vt:lpwstr>_Toc355276016</vt:lpwstr>
      </vt:variant>
      <vt:variant>
        <vt:i4>1507377</vt:i4>
      </vt:variant>
      <vt:variant>
        <vt:i4>167</vt:i4>
      </vt:variant>
      <vt:variant>
        <vt:i4>0</vt:i4>
      </vt:variant>
      <vt:variant>
        <vt:i4>5</vt:i4>
      </vt:variant>
      <vt:variant>
        <vt:lpwstr/>
      </vt:variant>
      <vt:variant>
        <vt:lpwstr>_Toc355276015</vt:lpwstr>
      </vt:variant>
      <vt:variant>
        <vt:i4>1507377</vt:i4>
      </vt:variant>
      <vt:variant>
        <vt:i4>161</vt:i4>
      </vt:variant>
      <vt:variant>
        <vt:i4>0</vt:i4>
      </vt:variant>
      <vt:variant>
        <vt:i4>5</vt:i4>
      </vt:variant>
      <vt:variant>
        <vt:lpwstr/>
      </vt:variant>
      <vt:variant>
        <vt:lpwstr>_Toc355276014</vt:lpwstr>
      </vt:variant>
      <vt:variant>
        <vt:i4>1507377</vt:i4>
      </vt:variant>
      <vt:variant>
        <vt:i4>155</vt:i4>
      </vt:variant>
      <vt:variant>
        <vt:i4>0</vt:i4>
      </vt:variant>
      <vt:variant>
        <vt:i4>5</vt:i4>
      </vt:variant>
      <vt:variant>
        <vt:lpwstr/>
      </vt:variant>
      <vt:variant>
        <vt:lpwstr>_Toc355276013</vt:lpwstr>
      </vt:variant>
      <vt:variant>
        <vt:i4>1507377</vt:i4>
      </vt:variant>
      <vt:variant>
        <vt:i4>149</vt:i4>
      </vt:variant>
      <vt:variant>
        <vt:i4>0</vt:i4>
      </vt:variant>
      <vt:variant>
        <vt:i4>5</vt:i4>
      </vt:variant>
      <vt:variant>
        <vt:lpwstr/>
      </vt:variant>
      <vt:variant>
        <vt:lpwstr>_Toc355276012</vt:lpwstr>
      </vt:variant>
      <vt:variant>
        <vt:i4>1507377</vt:i4>
      </vt:variant>
      <vt:variant>
        <vt:i4>143</vt:i4>
      </vt:variant>
      <vt:variant>
        <vt:i4>0</vt:i4>
      </vt:variant>
      <vt:variant>
        <vt:i4>5</vt:i4>
      </vt:variant>
      <vt:variant>
        <vt:lpwstr/>
      </vt:variant>
      <vt:variant>
        <vt:lpwstr>_Toc355276011</vt:lpwstr>
      </vt:variant>
      <vt:variant>
        <vt:i4>1507377</vt:i4>
      </vt:variant>
      <vt:variant>
        <vt:i4>137</vt:i4>
      </vt:variant>
      <vt:variant>
        <vt:i4>0</vt:i4>
      </vt:variant>
      <vt:variant>
        <vt:i4>5</vt:i4>
      </vt:variant>
      <vt:variant>
        <vt:lpwstr/>
      </vt:variant>
      <vt:variant>
        <vt:lpwstr>_Toc355276010</vt:lpwstr>
      </vt:variant>
      <vt:variant>
        <vt:i4>1441841</vt:i4>
      </vt:variant>
      <vt:variant>
        <vt:i4>131</vt:i4>
      </vt:variant>
      <vt:variant>
        <vt:i4>0</vt:i4>
      </vt:variant>
      <vt:variant>
        <vt:i4>5</vt:i4>
      </vt:variant>
      <vt:variant>
        <vt:lpwstr/>
      </vt:variant>
      <vt:variant>
        <vt:lpwstr>_Toc355276009</vt:lpwstr>
      </vt:variant>
      <vt:variant>
        <vt:i4>1441841</vt:i4>
      </vt:variant>
      <vt:variant>
        <vt:i4>125</vt:i4>
      </vt:variant>
      <vt:variant>
        <vt:i4>0</vt:i4>
      </vt:variant>
      <vt:variant>
        <vt:i4>5</vt:i4>
      </vt:variant>
      <vt:variant>
        <vt:lpwstr/>
      </vt:variant>
      <vt:variant>
        <vt:lpwstr>_Toc355276008</vt:lpwstr>
      </vt:variant>
      <vt:variant>
        <vt:i4>1441841</vt:i4>
      </vt:variant>
      <vt:variant>
        <vt:i4>119</vt:i4>
      </vt:variant>
      <vt:variant>
        <vt:i4>0</vt:i4>
      </vt:variant>
      <vt:variant>
        <vt:i4>5</vt:i4>
      </vt:variant>
      <vt:variant>
        <vt:lpwstr/>
      </vt:variant>
      <vt:variant>
        <vt:lpwstr>_Toc355276007</vt:lpwstr>
      </vt:variant>
      <vt:variant>
        <vt:i4>1441841</vt:i4>
      </vt:variant>
      <vt:variant>
        <vt:i4>113</vt:i4>
      </vt:variant>
      <vt:variant>
        <vt:i4>0</vt:i4>
      </vt:variant>
      <vt:variant>
        <vt:i4>5</vt:i4>
      </vt:variant>
      <vt:variant>
        <vt:lpwstr/>
      </vt:variant>
      <vt:variant>
        <vt:lpwstr>_Toc355276006</vt:lpwstr>
      </vt:variant>
      <vt:variant>
        <vt:i4>1441841</vt:i4>
      </vt:variant>
      <vt:variant>
        <vt:i4>107</vt:i4>
      </vt:variant>
      <vt:variant>
        <vt:i4>0</vt:i4>
      </vt:variant>
      <vt:variant>
        <vt:i4>5</vt:i4>
      </vt:variant>
      <vt:variant>
        <vt:lpwstr/>
      </vt:variant>
      <vt:variant>
        <vt:lpwstr>_Toc355276005</vt:lpwstr>
      </vt:variant>
      <vt:variant>
        <vt:i4>1441841</vt:i4>
      </vt:variant>
      <vt:variant>
        <vt:i4>101</vt:i4>
      </vt:variant>
      <vt:variant>
        <vt:i4>0</vt:i4>
      </vt:variant>
      <vt:variant>
        <vt:i4>5</vt:i4>
      </vt:variant>
      <vt:variant>
        <vt:lpwstr/>
      </vt:variant>
      <vt:variant>
        <vt:lpwstr>_Toc355276004</vt:lpwstr>
      </vt:variant>
      <vt:variant>
        <vt:i4>1441841</vt:i4>
      </vt:variant>
      <vt:variant>
        <vt:i4>95</vt:i4>
      </vt:variant>
      <vt:variant>
        <vt:i4>0</vt:i4>
      </vt:variant>
      <vt:variant>
        <vt:i4>5</vt:i4>
      </vt:variant>
      <vt:variant>
        <vt:lpwstr/>
      </vt:variant>
      <vt:variant>
        <vt:lpwstr>_Toc355276003</vt:lpwstr>
      </vt:variant>
      <vt:variant>
        <vt:i4>1441841</vt:i4>
      </vt:variant>
      <vt:variant>
        <vt:i4>89</vt:i4>
      </vt:variant>
      <vt:variant>
        <vt:i4>0</vt:i4>
      </vt:variant>
      <vt:variant>
        <vt:i4>5</vt:i4>
      </vt:variant>
      <vt:variant>
        <vt:lpwstr/>
      </vt:variant>
      <vt:variant>
        <vt:lpwstr>_Toc355276002</vt:lpwstr>
      </vt:variant>
      <vt:variant>
        <vt:i4>1441841</vt:i4>
      </vt:variant>
      <vt:variant>
        <vt:i4>83</vt:i4>
      </vt:variant>
      <vt:variant>
        <vt:i4>0</vt:i4>
      </vt:variant>
      <vt:variant>
        <vt:i4>5</vt:i4>
      </vt:variant>
      <vt:variant>
        <vt:lpwstr/>
      </vt:variant>
      <vt:variant>
        <vt:lpwstr>_Toc355276001</vt:lpwstr>
      </vt:variant>
      <vt:variant>
        <vt:i4>1441841</vt:i4>
      </vt:variant>
      <vt:variant>
        <vt:i4>77</vt:i4>
      </vt:variant>
      <vt:variant>
        <vt:i4>0</vt:i4>
      </vt:variant>
      <vt:variant>
        <vt:i4>5</vt:i4>
      </vt:variant>
      <vt:variant>
        <vt:lpwstr/>
      </vt:variant>
      <vt:variant>
        <vt:lpwstr>_Toc355276000</vt:lpwstr>
      </vt:variant>
      <vt:variant>
        <vt:i4>1835064</vt:i4>
      </vt:variant>
      <vt:variant>
        <vt:i4>71</vt:i4>
      </vt:variant>
      <vt:variant>
        <vt:i4>0</vt:i4>
      </vt:variant>
      <vt:variant>
        <vt:i4>5</vt:i4>
      </vt:variant>
      <vt:variant>
        <vt:lpwstr/>
      </vt:variant>
      <vt:variant>
        <vt:lpwstr>_Toc355275999</vt:lpwstr>
      </vt:variant>
      <vt:variant>
        <vt:i4>1835064</vt:i4>
      </vt:variant>
      <vt:variant>
        <vt:i4>65</vt:i4>
      </vt:variant>
      <vt:variant>
        <vt:i4>0</vt:i4>
      </vt:variant>
      <vt:variant>
        <vt:i4>5</vt:i4>
      </vt:variant>
      <vt:variant>
        <vt:lpwstr/>
      </vt:variant>
      <vt:variant>
        <vt:lpwstr>_Toc355275998</vt:lpwstr>
      </vt:variant>
      <vt:variant>
        <vt:i4>1835064</vt:i4>
      </vt:variant>
      <vt:variant>
        <vt:i4>59</vt:i4>
      </vt:variant>
      <vt:variant>
        <vt:i4>0</vt:i4>
      </vt:variant>
      <vt:variant>
        <vt:i4>5</vt:i4>
      </vt:variant>
      <vt:variant>
        <vt:lpwstr/>
      </vt:variant>
      <vt:variant>
        <vt:lpwstr>_Toc355275997</vt:lpwstr>
      </vt:variant>
      <vt:variant>
        <vt:i4>1835064</vt:i4>
      </vt:variant>
      <vt:variant>
        <vt:i4>53</vt:i4>
      </vt:variant>
      <vt:variant>
        <vt:i4>0</vt:i4>
      </vt:variant>
      <vt:variant>
        <vt:i4>5</vt:i4>
      </vt:variant>
      <vt:variant>
        <vt:lpwstr/>
      </vt:variant>
      <vt:variant>
        <vt:lpwstr>_Toc355275996</vt:lpwstr>
      </vt:variant>
      <vt:variant>
        <vt:i4>1835064</vt:i4>
      </vt:variant>
      <vt:variant>
        <vt:i4>47</vt:i4>
      </vt:variant>
      <vt:variant>
        <vt:i4>0</vt:i4>
      </vt:variant>
      <vt:variant>
        <vt:i4>5</vt:i4>
      </vt:variant>
      <vt:variant>
        <vt:lpwstr/>
      </vt:variant>
      <vt:variant>
        <vt:lpwstr>_Toc355275995</vt:lpwstr>
      </vt:variant>
      <vt:variant>
        <vt:i4>1835064</vt:i4>
      </vt:variant>
      <vt:variant>
        <vt:i4>41</vt:i4>
      </vt:variant>
      <vt:variant>
        <vt:i4>0</vt:i4>
      </vt:variant>
      <vt:variant>
        <vt:i4>5</vt:i4>
      </vt:variant>
      <vt:variant>
        <vt:lpwstr/>
      </vt:variant>
      <vt:variant>
        <vt:lpwstr>_Toc355275994</vt:lpwstr>
      </vt:variant>
      <vt:variant>
        <vt:i4>1835064</vt:i4>
      </vt:variant>
      <vt:variant>
        <vt:i4>35</vt:i4>
      </vt:variant>
      <vt:variant>
        <vt:i4>0</vt:i4>
      </vt:variant>
      <vt:variant>
        <vt:i4>5</vt:i4>
      </vt:variant>
      <vt:variant>
        <vt:lpwstr/>
      </vt:variant>
      <vt:variant>
        <vt:lpwstr>_Toc355275993</vt:lpwstr>
      </vt:variant>
      <vt:variant>
        <vt:i4>1835064</vt:i4>
      </vt:variant>
      <vt:variant>
        <vt:i4>29</vt:i4>
      </vt:variant>
      <vt:variant>
        <vt:i4>0</vt:i4>
      </vt:variant>
      <vt:variant>
        <vt:i4>5</vt:i4>
      </vt:variant>
      <vt:variant>
        <vt:lpwstr/>
      </vt:variant>
      <vt:variant>
        <vt:lpwstr>_Toc355275992</vt:lpwstr>
      </vt:variant>
      <vt:variant>
        <vt:i4>1835064</vt:i4>
      </vt:variant>
      <vt:variant>
        <vt:i4>23</vt:i4>
      </vt:variant>
      <vt:variant>
        <vt:i4>0</vt:i4>
      </vt:variant>
      <vt:variant>
        <vt:i4>5</vt:i4>
      </vt:variant>
      <vt:variant>
        <vt:lpwstr/>
      </vt:variant>
      <vt:variant>
        <vt:lpwstr>_Toc355275991</vt:lpwstr>
      </vt:variant>
      <vt:variant>
        <vt:i4>1835064</vt:i4>
      </vt:variant>
      <vt:variant>
        <vt:i4>17</vt:i4>
      </vt:variant>
      <vt:variant>
        <vt:i4>0</vt:i4>
      </vt:variant>
      <vt:variant>
        <vt:i4>5</vt:i4>
      </vt:variant>
      <vt:variant>
        <vt:lpwstr/>
      </vt:variant>
      <vt:variant>
        <vt:lpwstr>_Toc355275990</vt:lpwstr>
      </vt:variant>
      <vt:variant>
        <vt:i4>1900600</vt:i4>
      </vt:variant>
      <vt:variant>
        <vt:i4>11</vt:i4>
      </vt:variant>
      <vt:variant>
        <vt:i4>0</vt:i4>
      </vt:variant>
      <vt:variant>
        <vt:i4>5</vt:i4>
      </vt:variant>
      <vt:variant>
        <vt:lpwstr/>
      </vt:variant>
      <vt:variant>
        <vt:lpwstr>_Toc355275989</vt:lpwstr>
      </vt:variant>
      <vt:variant>
        <vt:i4>1900600</vt:i4>
      </vt:variant>
      <vt:variant>
        <vt:i4>5</vt:i4>
      </vt:variant>
      <vt:variant>
        <vt:i4>0</vt:i4>
      </vt:variant>
      <vt:variant>
        <vt:i4>5</vt:i4>
      </vt:variant>
      <vt:variant>
        <vt:lpwstr/>
      </vt:variant>
      <vt:variant>
        <vt:lpwstr>_Toc355275988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DEBRAY</dc:creator>
  <cp:lastModifiedBy>Le Cocq Mathieu</cp:lastModifiedBy>
  <cp:revision>12</cp:revision>
  <cp:lastPrinted>2022-02-08T10:23:00Z</cp:lastPrinted>
  <dcterms:created xsi:type="dcterms:W3CDTF">2025-12-08T07:32:00Z</dcterms:created>
  <dcterms:modified xsi:type="dcterms:W3CDTF">2025-12-18T15:16:00Z</dcterms:modified>
</cp:coreProperties>
</file>